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A170A5" w:rsidTr="008C51EC">
        <w:trPr>
          <w:trHeight w:val="274"/>
        </w:trPr>
        <w:tc>
          <w:tcPr>
            <w:tcW w:w="9242" w:type="dxa"/>
            <w:shd w:val="clear" w:color="auto" w:fill="F2F2F2" w:themeFill="background1" w:themeFillShade="F2"/>
          </w:tcPr>
          <w:p w:rsidR="00A170A5" w:rsidRDefault="00A170A5" w:rsidP="008C51EC">
            <w:pPr>
              <w:rPr>
                <w:rFonts w:ascii="Arial" w:hAnsi="Arial" w:cs="Arial"/>
                <w:sz w:val="24"/>
                <w:szCs w:val="24"/>
                <w:lang w:val="en"/>
              </w:rPr>
            </w:pPr>
            <w:bookmarkStart w:id="0" w:name="_GoBack"/>
            <w:bookmarkEnd w:id="0"/>
            <w:r>
              <w:rPr>
                <w:rFonts w:ascii="Arial" w:hAnsi="Arial" w:cs="Arial"/>
                <w:sz w:val="24"/>
                <w:szCs w:val="24"/>
                <w:lang w:val="en"/>
              </w:rPr>
              <w:t xml:space="preserve">  </w:t>
            </w:r>
          </w:p>
          <w:p w:rsidR="00A170A5" w:rsidRDefault="00A170A5" w:rsidP="008C51EC">
            <w:pPr>
              <w:rPr>
                <w:rFonts w:ascii="Arial" w:hAnsi="Arial" w:cs="Arial"/>
                <w:sz w:val="24"/>
                <w:szCs w:val="24"/>
                <w:lang w:val="en"/>
              </w:rPr>
            </w:pPr>
            <w:r>
              <w:rPr>
                <w:noProof/>
                <w:color w:val="1F497D"/>
                <w:lang w:eastAsia="en-GB"/>
              </w:rPr>
              <w:drawing>
                <wp:inline distT="0" distB="0" distL="0" distR="0" wp14:anchorId="017C9F1A" wp14:editId="24F05900">
                  <wp:extent cx="848360" cy="885190"/>
                  <wp:effectExtent l="0" t="0" r="8890" b="0"/>
                  <wp:docPr id="1" name="Picture 1" descr="cid:image003.png@01D3A199.29C98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A199.29C98F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48360" cy="885190"/>
                          </a:xfrm>
                          <a:prstGeom prst="rect">
                            <a:avLst/>
                          </a:prstGeom>
                          <a:noFill/>
                          <a:ln>
                            <a:noFill/>
                          </a:ln>
                        </pic:spPr>
                      </pic:pic>
                    </a:graphicData>
                  </a:graphic>
                </wp:inline>
              </w:drawing>
            </w:r>
          </w:p>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p>
          <w:p w:rsidR="00A170A5" w:rsidRPr="00CF2F72" w:rsidRDefault="00A170A5" w:rsidP="008C51EC">
            <w:pPr>
              <w:rPr>
                <w:rFonts w:ascii="Arial" w:hAnsi="Arial" w:cs="Arial"/>
                <w:b/>
                <w:sz w:val="24"/>
                <w:szCs w:val="24"/>
                <w:lang w:val="en"/>
              </w:rPr>
            </w:pPr>
            <w:r w:rsidRPr="00CF2F72">
              <w:rPr>
                <w:rFonts w:ascii="Arial" w:hAnsi="Arial" w:cs="Arial"/>
                <w:b/>
                <w:sz w:val="24"/>
                <w:szCs w:val="24"/>
                <w:lang w:val="en"/>
              </w:rPr>
              <w:t xml:space="preserve">Safety, Health and Wellbeing </w:t>
            </w:r>
            <w:r>
              <w:rPr>
                <w:rFonts w:ascii="Arial" w:hAnsi="Arial" w:cs="Arial"/>
                <w:b/>
                <w:sz w:val="24"/>
                <w:szCs w:val="24"/>
                <w:lang w:val="en"/>
              </w:rPr>
              <w:t xml:space="preserve">Risk Management </w:t>
            </w:r>
          </w:p>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r>
              <w:rPr>
                <w:rFonts w:ascii="Arial" w:hAnsi="Arial" w:cs="Arial"/>
                <w:sz w:val="24"/>
                <w:szCs w:val="24"/>
                <w:lang w:val="en"/>
              </w:rPr>
              <w:t xml:space="preserve">Guidance Notes for vulnerable person’s risk assessment working on front line -COVID-19  </w:t>
            </w:r>
          </w:p>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r>
              <w:rPr>
                <w:rFonts w:ascii="Arial" w:hAnsi="Arial" w:cs="Arial"/>
                <w:sz w:val="24"/>
                <w:szCs w:val="24"/>
                <w:lang w:val="en"/>
              </w:rPr>
              <w:t xml:space="preserve">                                                                                                           Version 0.1 </w:t>
            </w:r>
          </w:p>
          <w:p w:rsidR="00A170A5" w:rsidRDefault="00A170A5" w:rsidP="008C51EC">
            <w:pPr>
              <w:rPr>
                <w:rFonts w:ascii="Arial" w:hAnsi="Arial" w:cs="Arial"/>
                <w:sz w:val="24"/>
                <w:szCs w:val="24"/>
                <w:lang w:val="en"/>
              </w:rPr>
            </w:pPr>
          </w:p>
          <w:p w:rsidR="00A170A5" w:rsidRDefault="00A170A5" w:rsidP="008C51EC">
            <w:pPr>
              <w:rPr>
                <w:rFonts w:ascii="Arial" w:hAnsi="Arial" w:cs="Arial"/>
                <w:i/>
                <w:sz w:val="24"/>
                <w:szCs w:val="24"/>
              </w:rPr>
            </w:pPr>
            <w:r>
              <w:rPr>
                <w:rFonts w:ascii="Arial" w:hAnsi="Arial" w:cs="Arial"/>
                <w:i/>
                <w:sz w:val="24"/>
                <w:szCs w:val="24"/>
              </w:rPr>
              <w:t xml:space="preserve">Guidance notes should be read and used alongside the </w:t>
            </w:r>
            <w:r w:rsidRPr="00CF2F72">
              <w:rPr>
                <w:rFonts w:ascii="Arial" w:hAnsi="Arial" w:cs="Arial"/>
                <w:i/>
                <w:sz w:val="24"/>
                <w:szCs w:val="24"/>
              </w:rPr>
              <w:t xml:space="preserve">risk assessment </w:t>
            </w:r>
            <w:r>
              <w:rPr>
                <w:rFonts w:ascii="Arial" w:hAnsi="Arial" w:cs="Arial"/>
                <w:i/>
                <w:sz w:val="24"/>
                <w:szCs w:val="24"/>
              </w:rPr>
              <w:t xml:space="preserve">which has been </w:t>
            </w:r>
            <w:r w:rsidRPr="00CF2F72">
              <w:rPr>
                <w:rFonts w:ascii="Arial" w:hAnsi="Arial" w:cs="Arial"/>
                <w:i/>
                <w:sz w:val="24"/>
                <w:szCs w:val="24"/>
              </w:rPr>
              <w:t>designed to support employees working on front line services who may have a higher risk of exposure to the COVID-19 virus infection</w:t>
            </w:r>
            <w:r>
              <w:rPr>
                <w:rFonts w:ascii="Arial" w:hAnsi="Arial" w:cs="Arial"/>
                <w:i/>
                <w:sz w:val="24"/>
                <w:szCs w:val="24"/>
              </w:rPr>
              <w:t xml:space="preserve">.  </w:t>
            </w:r>
          </w:p>
          <w:p w:rsidR="00A170A5" w:rsidRDefault="00A170A5" w:rsidP="008C51EC">
            <w:pPr>
              <w:pBdr>
                <w:bottom w:val="single" w:sz="12" w:space="1" w:color="auto"/>
              </w:pBdr>
              <w:rPr>
                <w:rFonts w:ascii="Arial" w:hAnsi="Arial" w:cs="Arial"/>
                <w:sz w:val="24"/>
                <w:szCs w:val="24"/>
              </w:rPr>
            </w:pPr>
          </w:p>
          <w:p w:rsidR="00A170A5" w:rsidRDefault="00A170A5" w:rsidP="008C51EC">
            <w:pPr>
              <w:rPr>
                <w:rFonts w:ascii="Arial" w:hAnsi="Arial" w:cs="Arial"/>
                <w:sz w:val="24"/>
                <w:szCs w:val="24"/>
              </w:rPr>
            </w:pPr>
          </w:p>
          <w:p w:rsidR="00A170A5" w:rsidRPr="00CF2F72" w:rsidRDefault="00A170A5" w:rsidP="008C51EC">
            <w:pPr>
              <w:rPr>
                <w:rFonts w:ascii="Arial" w:hAnsi="Arial" w:cs="Arial"/>
                <w:sz w:val="24"/>
                <w:szCs w:val="24"/>
                <w:lang w:val="en"/>
              </w:rPr>
            </w:pPr>
            <w:r>
              <w:rPr>
                <w:rFonts w:ascii="Arial" w:hAnsi="Arial" w:cs="Arial"/>
                <w:sz w:val="24"/>
                <w:szCs w:val="24"/>
              </w:rPr>
              <w:t xml:space="preserve">                                                                                                             May 2020</w:t>
            </w:r>
          </w:p>
          <w:p w:rsidR="00A170A5" w:rsidRDefault="00A170A5" w:rsidP="008C51EC">
            <w:pPr>
              <w:rPr>
                <w:rFonts w:ascii="Arial" w:hAnsi="Arial" w:cs="Arial"/>
                <w:sz w:val="24"/>
                <w:szCs w:val="24"/>
                <w:lang w:val="en"/>
              </w:rPr>
            </w:pPr>
          </w:p>
          <w:tbl>
            <w:tblPr>
              <w:tblStyle w:val="TableGrid"/>
              <w:tblW w:w="0" w:type="auto"/>
              <w:tblLook w:val="04A0" w:firstRow="1" w:lastRow="0" w:firstColumn="1" w:lastColumn="0" w:noHBand="0" w:noVBand="1"/>
            </w:tblPr>
            <w:tblGrid>
              <w:gridCol w:w="3003"/>
              <w:gridCol w:w="3004"/>
              <w:gridCol w:w="3004"/>
            </w:tblGrid>
            <w:tr w:rsidR="00A170A5" w:rsidTr="008C51EC">
              <w:tc>
                <w:tcPr>
                  <w:tcW w:w="3003" w:type="dxa"/>
                </w:tcPr>
                <w:p w:rsidR="00A170A5" w:rsidRDefault="00A170A5" w:rsidP="008C51EC">
                  <w:pPr>
                    <w:rPr>
                      <w:rFonts w:ascii="Arial" w:hAnsi="Arial" w:cs="Arial"/>
                      <w:sz w:val="24"/>
                      <w:szCs w:val="24"/>
                      <w:lang w:val="en"/>
                    </w:rPr>
                  </w:pPr>
                  <w:r>
                    <w:rPr>
                      <w:rFonts w:ascii="Arial" w:hAnsi="Arial" w:cs="Arial"/>
                      <w:sz w:val="24"/>
                      <w:szCs w:val="24"/>
                      <w:lang w:val="en"/>
                    </w:rPr>
                    <w:t>Distribution</w:t>
                  </w:r>
                </w:p>
              </w:tc>
              <w:tc>
                <w:tcPr>
                  <w:tcW w:w="3004"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r>
            <w:tr w:rsidR="00A170A5" w:rsidTr="008C51EC">
              <w:tc>
                <w:tcPr>
                  <w:tcW w:w="3003"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r>
            <w:tr w:rsidR="00A170A5" w:rsidTr="008C51EC">
              <w:tc>
                <w:tcPr>
                  <w:tcW w:w="3003" w:type="dxa"/>
                </w:tcPr>
                <w:p w:rsidR="00A170A5" w:rsidRDefault="00A170A5" w:rsidP="008C51EC">
                  <w:pPr>
                    <w:rPr>
                      <w:rFonts w:ascii="Arial" w:hAnsi="Arial" w:cs="Arial"/>
                      <w:sz w:val="24"/>
                      <w:szCs w:val="24"/>
                      <w:lang w:val="en"/>
                    </w:rPr>
                  </w:pPr>
                  <w:r>
                    <w:rPr>
                      <w:rFonts w:ascii="Arial" w:hAnsi="Arial" w:cs="Arial"/>
                      <w:sz w:val="24"/>
                      <w:szCs w:val="24"/>
                      <w:lang w:val="en"/>
                    </w:rPr>
                    <w:t>Document History</w:t>
                  </w:r>
                </w:p>
              </w:tc>
              <w:tc>
                <w:tcPr>
                  <w:tcW w:w="3004"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r>
            <w:tr w:rsidR="00A170A5" w:rsidTr="008C51EC">
              <w:tc>
                <w:tcPr>
                  <w:tcW w:w="3003" w:type="dxa"/>
                </w:tcPr>
                <w:p w:rsidR="00A170A5" w:rsidRDefault="00A170A5" w:rsidP="008C51EC">
                  <w:pPr>
                    <w:rPr>
                      <w:rFonts w:ascii="Arial" w:hAnsi="Arial" w:cs="Arial"/>
                      <w:sz w:val="24"/>
                      <w:szCs w:val="24"/>
                      <w:lang w:val="en"/>
                    </w:rPr>
                  </w:pPr>
                  <w:r>
                    <w:rPr>
                      <w:rFonts w:ascii="Arial" w:hAnsi="Arial" w:cs="Arial"/>
                      <w:sz w:val="24"/>
                      <w:szCs w:val="24"/>
                      <w:lang w:val="en"/>
                    </w:rPr>
                    <w:t>Version 0.1</w:t>
                  </w:r>
                </w:p>
              </w:tc>
              <w:tc>
                <w:tcPr>
                  <w:tcW w:w="3004"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r>
            <w:tr w:rsidR="00A170A5" w:rsidTr="008C51EC">
              <w:tc>
                <w:tcPr>
                  <w:tcW w:w="3003"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r>
            <w:tr w:rsidR="00A170A5" w:rsidTr="008C51EC">
              <w:tc>
                <w:tcPr>
                  <w:tcW w:w="3003"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c>
                <w:tcPr>
                  <w:tcW w:w="3004" w:type="dxa"/>
                </w:tcPr>
                <w:p w:rsidR="00A170A5" w:rsidRDefault="00A170A5" w:rsidP="008C51EC">
                  <w:pPr>
                    <w:rPr>
                      <w:rFonts w:ascii="Arial" w:hAnsi="Arial" w:cs="Arial"/>
                      <w:sz w:val="24"/>
                      <w:szCs w:val="24"/>
                      <w:lang w:val="en"/>
                    </w:rPr>
                  </w:pPr>
                </w:p>
              </w:tc>
            </w:tr>
          </w:tbl>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p>
          <w:p w:rsidR="00A170A5" w:rsidRDefault="00A170A5" w:rsidP="008C51EC">
            <w:pPr>
              <w:rPr>
                <w:rFonts w:ascii="Arial" w:hAnsi="Arial" w:cs="Arial"/>
                <w:sz w:val="24"/>
                <w:szCs w:val="24"/>
                <w:lang w:val="en"/>
              </w:rPr>
            </w:pPr>
          </w:p>
        </w:tc>
      </w:tr>
    </w:tbl>
    <w:p w:rsidR="00A170A5" w:rsidRDefault="00A170A5" w:rsidP="002F3F2B">
      <w:pPr>
        <w:rPr>
          <w:rFonts w:ascii="Arial" w:hAnsi="Arial" w:cs="Arial"/>
          <w:b/>
          <w:sz w:val="24"/>
          <w:szCs w:val="24"/>
          <w:highlight w:val="yellow"/>
        </w:rPr>
      </w:pPr>
    </w:p>
    <w:p w:rsidR="00A170A5" w:rsidRDefault="00A170A5" w:rsidP="002F3F2B">
      <w:pPr>
        <w:rPr>
          <w:rFonts w:ascii="Arial" w:hAnsi="Arial" w:cs="Arial"/>
          <w:b/>
          <w:sz w:val="24"/>
          <w:szCs w:val="24"/>
          <w:highlight w:val="yellow"/>
        </w:rPr>
      </w:pPr>
    </w:p>
    <w:p w:rsidR="002F3F2B" w:rsidRPr="00BF256A" w:rsidRDefault="00A170A5" w:rsidP="002F3F2B">
      <w:pPr>
        <w:rPr>
          <w:rFonts w:ascii="Arial" w:hAnsi="Arial" w:cs="Arial"/>
          <w:b/>
          <w:sz w:val="24"/>
          <w:szCs w:val="24"/>
        </w:rPr>
      </w:pPr>
      <w:r>
        <w:rPr>
          <w:rFonts w:ascii="Arial" w:hAnsi="Arial" w:cs="Arial"/>
          <w:b/>
          <w:sz w:val="24"/>
          <w:szCs w:val="24"/>
        </w:rPr>
        <w:t xml:space="preserve"> </w:t>
      </w:r>
    </w:p>
    <w:p w:rsidR="00A170A5" w:rsidRDefault="00A170A5" w:rsidP="002F3F2B">
      <w:pPr>
        <w:rPr>
          <w:rFonts w:ascii="Arial" w:hAnsi="Arial" w:cs="Arial"/>
          <w:b/>
          <w:sz w:val="24"/>
          <w:szCs w:val="24"/>
        </w:rPr>
      </w:pPr>
    </w:p>
    <w:p w:rsidR="00A170A5" w:rsidRDefault="00A170A5" w:rsidP="002F3F2B">
      <w:pPr>
        <w:rPr>
          <w:rFonts w:ascii="Arial" w:hAnsi="Arial" w:cs="Arial"/>
          <w:b/>
          <w:sz w:val="24"/>
          <w:szCs w:val="24"/>
        </w:rPr>
      </w:pPr>
    </w:p>
    <w:p w:rsidR="00A170A5" w:rsidRDefault="00A170A5" w:rsidP="002F3F2B">
      <w:pPr>
        <w:rPr>
          <w:rFonts w:ascii="Arial" w:hAnsi="Arial" w:cs="Arial"/>
          <w:b/>
          <w:sz w:val="24"/>
          <w:szCs w:val="24"/>
        </w:rPr>
      </w:pPr>
    </w:p>
    <w:p w:rsidR="00A170A5" w:rsidRDefault="00A170A5" w:rsidP="002F3F2B">
      <w:pPr>
        <w:rPr>
          <w:rFonts w:ascii="Arial" w:hAnsi="Arial" w:cs="Arial"/>
          <w:b/>
          <w:sz w:val="24"/>
          <w:szCs w:val="24"/>
        </w:rPr>
      </w:pPr>
    </w:p>
    <w:p w:rsidR="00A170A5" w:rsidRDefault="00A170A5" w:rsidP="002F3F2B">
      <w:pPr>
        <w:rPr>
          <w:rFonts w:ascii="Arial" w:hAnsi="Arial" w:cs="Arial"/>
          <w:b/>
          <w:sz w:val="24"/>
          <w:szCs w:val="24"/>
        </w:rPr>
      </w:pPr>
    </w:p>
    <w:p w:rsidR="002F3F2B" w:rsidRPr="002132C7" w:rsidRDefault="002F3F2B" w:rsidP="00214548">
      <w:pPr>
        <w:spacing w:line="360" w:lineRule="auto"/>
        <w:rPr>
          <w:rFonts w:ascii="Arial" w:hAnsi="Arial" w:cs="Arial"/>
          <w:b/>
          <w:sz w:val="24"/>
          <w:szCs w:val="24"/>
        </w:rPr>
      </w:pPr>
      <w:r w:rsidRPr="002132C7">
        <w:rPr>
          <w:rFonts w:ascii="Arial" w:hAnsi="Arial" w:cs="Arial"/>
          <w:b/>
          <w:sz w:val="24"/>
          <w:szCs w:val="24"/>
        </w:rPr>
        <w:lastRenderedPageBreak/>
        <w:t xml:space="preserve">Scope </w:t>
      </w:r>
    </w:p>
    <w:p w:rsidR="00264C4D" w:rsidRPr="002132C7" w:rsidRDefault="00873F97" w:rsidP="002132C7">
      <w:pPr>
        <w:spacing w:line="360" w:lineRule="auto"/>
        <w:rPr>
          <w:rFonts w:ascii="Arial" w:hAnsi="Arial" w:cs="Arial"/>
          <w:sz w:val="24"/>
          <w:szCs w:val="24"/>
        </w:rPr>
      </w:pPr>
      <w:r w:rsidRPr="002132C7">
        <w:rPr>
          <w:rFonts w:ascii="Arial" w:hAnsi="Arial" w:cs="Arial"/>
          <w:sz w:val="24"/>
          <w:szCs w:val="24"/>
        </w:rPr>
        <w:t>The risk</w:t>
      </w:r>
      <w:r w:rsidR="002F3F2B" w:rsidRPr="002132C7">
        <w:rPr>
          <w:rFonts w:ascii="Arial" w:hAnsi="Arial" w:cs="Arial"/>
          <w:sz w:val="24"/>
          <w:szCs w:val="24"/>
        </w:rPr>
        <w:t xml:space="preserve"> assessment </w:t>
      </w:r>
      <w:r w:rsidR="00A170A5" w:rsidRPr="002132C7">
        <w:rPr>
          <w:rFonts w:ascii="Arial" w:hAnsi="Arial" w:cs="Arial"/>
          <w:sz w:val="24"/>
          <w:szCs w:val="24"/>
        </w:rPr>
        <w:t>template has been developed</w:t>
      </w:r>
      <w:r w:rsidR="00264C4D" w:rsidRPr="002132C7">
        <w:rPr>
          <w:rFonts w:ascii="Arial" w:hAnsi="Arial" w:cs="Arial"/>
          <w:sz w:val="24"/>
          <w:szCs w:val="24"/>
        </w:rPr>
        <w:t xml:space="preserve"> to support employees working on front</w:t>
      </w:r>
      <w:r w:rsidR="00BF4580" w:rsidRPr="002132C7">
        <w:rPr>
          <w:rFonts w:ascii="Arial" w:hAnsi="Arial" w:cs="Arial"/>
          <w:sz w:val="24"/>
          <w:szCs w:val="24"/>
        </w:rPr>
        <w:t xml:space="preserve"> line services </w:t>
      </w:r>
      <w:r w:rsidR="002F3F2B" w:rsidRPr="002132C7">
        <w:rPr>
          <w:rFonts w:ascii="Arial" w:hAnsi="Arial" w:cs="Arial"/>
          <w:sz w:val="24"/>
          <w:szCs w:val="24"/>
        </w:rPr>
        <w:t xml:space="preserve">who may have a higher risk of exposure to the COVID-19 virus infection.  It proactively supports colleagues from protected groups including BAME, age, gender and disability.   </w:t>
      </w:r>
      <w:r w:rsidR="00264C4D" w:rsidRPr="002132C7">
        <w:rPr>
          <w:rFonts w:ascii="Arial" w:hAnsi="Arial" w:cs="Arial"/>
          <w:sz w:val="24"/>
          <w:szCs w:val="24"/>
        </w:rPr>
        <w:t xml:space="preserve">You don’t have to </w:t>
      </w:r>
      <w:r w:rsidR="00BF4580" w:rsidRPr="002132C7">
        <w:rPr>
          <w:rFonts w:ascii="Arial" w:hAnsi="Arial" w:cs="Arial"/>
          <w:sz w:val="24"/>
          <w:szCs w:val="24"/>
        </w:rPr>
        <w:t>complete a risk assessment</w:t>
      </w:r>
      <w:r w:rsidR="00743F8B" w:rsidRPr="002132C7">
        <w:rPr>
          <w:rFonts w:ascii="Arial" w:hAnsi="Arial" w:cs="Arial"/>
          <w:sz w:val="24"/>
          <w:szCs w:val="24"/>
        </w:rPr>
        <w:t>, but are encouraged to do so. Y</w:t>
      </w:r>
      <w:r w:rsidR="00264C4D" w:rsidRPr="002132C7">
        <w:rPr>
          <w:rFonts w:ascii="Arial" w:hAnsi="Arial" w:cs="Arial"/>
          <w:sz w:val="24"/>
          <w:szCs w:val="24"/>
        </w:rPr>
        <w:t>ou should only give information you’re comfortable to share</w:t>
      </w:r>
      <w:r w:rsidR="00BF4580" w:rsidRPr="002132C7">
        <w:rPr>
          <w:rFonts w:ascii="Arial" w:hAnsi="Arial" w:cs="Arial"/>
          <w:sz w:val="24"/>
          <w:szCs w:val="24"/>
        </w:rPr>
        <w:t xml:space="preserve"> that relates </w:t>
      </w:r>
      <w:r w:rsidR="00264C4D" w:rsidRPr="002132C7">
        <w:rPr>
          <w:rFonts w:ascii="Arial" w:hAnsi="Arial" w:cs="Arial"/>
          <w:sz w:val="24"/>
          <w:szCs w:val="24"/>
        </w:rPr>
        <w:t>to your role and workplace.</w:t>
      </w:r>
      <w:r w:rsidR="00BF4580" w:rsidRPr="002132C7">
        <w:rPr>
          <w:rFonts w:ascii="Arial" w:hAnsi="Arial" w:cs="Arial"/>
          <w:sz w:val="24"/>
          <w:szCs w:val="24"/>
        </w:rPr>
        <w:t xml:space="preserve">  Your manager’s role is to discuss the outcomes from the risk assessment with you and provide support and guidance to ensure that you are kept safe whilst at work.  It should be a collaborative process that you lead. </w:t>
      </w:r>
    </w:p>
    <w:p w:rsidR="00743F8B" w:rsidRPr="002132C7" w:rsidRDefault="00743F8B" w:rsidP="002132C7">
      <w:pPr>
        <w:spacing w:line="360" w:lineRule="auto"/>
        <w:rPr>
          <w:rFonts w:ascii="Arial" w:hAnsi="Arial" w:cs="Arial"/>
          <w:b/>
          <w:sz w:val="24"/>
          <w:szCs w:val="24"/>
          <w:lang w:val="en"/>
        </w:rPr>
      </w:pPr>
      <w:r w:rsidRPr="002132C7">
        <w:rPr>
          <w:rFonts w:ascii="Arial" w:hAnsi="Arial" w:cs="Arial"/>
          <w:b/>
          <w:sz w:val="24"/>
          <w:szCs w:val="24"/>
          <w:lang w:val="en"/>
        </w:rPr>
        <w:t>Approach</w:t>
      </w:r>
    </w:p>
    <w:p w:rsidR="00743F8B" w:rsidRPr="002132C7" w:rsidRDefault="00743F8B" w:rsidP="002132C7">
      <w:pPr>
        <w:spacing w:line="360" w:lineRule="auto"/>
        <w:rPr>
          <w:rFonts w:ascii="Arial" w:hAnsi="Arial" w:cs="Arial"/>
          <w:color w:val="000000" w:themeColor="text1"/>
          <w:sz w:val="24"/>
          <w:szCs w:val="24"/>
        </w:rPr>
      </w:pPr>
      <w:r w:rsidRPr="002132C7">
        <w:rPr>
          <w:rFonts w:ascii="Arial" w:hAnsi="Arial" w:cs="Arial"/>
          <w:color w:val="000000" w:themeColor="text1"/>
          <w:sz w:val="24"/>
          <w:szCs w:val="24"/>
        </w:rPr>
        <w:t xml:space="preserve">The aim of this document is to provide a pragmatic and proportionate way in which managers and vulnerable employees can work together to determine the level of risk and protect each individual working in front line services to the exposure of COVID-19 virus and risk of serious illness.  </w:t>
      </w:r>
    </w:p>
    <w:p w:rsidR="00743F8B" w:rsidRPr="002132C7" w:rsidRDefault="00743F8B" w:rsidP="002132C7">
      <w:pPr>
        <w:spacing w:line="360" w:lineRule="auto"/>
        <w:rPr>
          <w:rFonts w:ascii="Arial" w:hAnsi="Arial" w:cs="Arial"/>
          <w:color w:val="000000" w:themeColor="text1"/>
          <w:sz w:val="24"/>
          <w:szCs w:val="24"/>
        </w:rPr>
      </w:pPr>
      <w:r w:rsidRPr="002132C7">
        <w:rPr>
          <w:rFonts w:ascii="Arial" w:hAnsi="Arial" w:cs="Arial"/>
          <w:color w:val="000000" w:themeColor="text1"/>
          <w:sz w:val="24"/>
          <w:szCs w:val="24"/>
        </w:rPr>
        <w:t xml:space="preserve">The methodology which is qualitative has drawn from a range of sources across government, PHE and the NHS to develop a process that supports Bristol City Council.  </w:t>
      </w:r>
    </w:p>
    <w:p w:rsidR="00743F8B" w:rsidRPr="002132C7" w:rsidRDefault="00743F8B" w:rsidP="002132C7">
      <w:pPr>
        <w:spacing w:line="360" w:lineRule="auto"/>
        <w:rPr>
          <w:rFonts w:ascii="Arial" w:hAnsi="Arial" w:cs="Arial"/>
          <w:color w:val="000000" w:themeColor="text1"/>
          <w:sz w:val="24"/>
          <w:szCs w:val="24"/>
        </w:rPr>
      </w:pPr>
      <w:r w:rsidRPr="002132C7">
        <w:rPr>
          <w:rFonts w:ascii="Arial" w:hAnsi="Arial" w:cs="Arial"/>
          <w:color w:val="000000" w:themeColor="text1"/>
          <w:sz w:val="24"/>
          <w:szCs w:val="24"/>
        </w:rPr>
        <w:t xml:space="preserve">This document is separate from the Health and Wellbeing Plan and only deals with the COVID-19 virus infection for individual staff that is required to work in front line services. </w:t>
      </w:r>
    </w:p>
    <w:p w:rsidR="00BF4580" w:rsidRPr="002132C7" w:rsidRDefault="00BF4580" w:rsidP="002132C7">
      <w:pPr>
        <w:spacing w:line="360" w:lineRule="auto"/>
        <w:rPr>
          <w:rFonts w:ascii="Arial" w:hAnsi="Arial" w:cs="Arial"/>
          <w:b/>
          <w:sz w:val="24"/>
          <w:szCs w:val="24"/>
        </w:rPr>
      </w:pPr>
      <w:r w:rsidRPr="002132C7">
        <w:rPr>
          <w:rFonts w:ascii="Arial" w:hAnsi="Arial" w:cs="Arial"/>
          <w:b/>
          <w:sz w:val="24"/>
          <w:szCs w:val="24"/>
        </w:rPr>
        <w:t>Level of risk</w:t>
      </w:r>
    </w:p>
    <w:p w:rsidR="002F3F2B" w:rsidRPr="002132C7" w:rsidRDefault="002F3F2B" w:rsidP="002132C7">
      <w:pPr>
        <w:spacing w:line="360" w:lineRule="auto"/>
        <w:rPr>
          <w:rFonts w:ascii="Arial" w:hAnsi="Arial" w:cs="Arial"/>
          <w:color w:val="000000" w:themeColor="text1"/>
          <w:sz w:val="24"/>
          <w:szCs w:val="24"/>
        </w:rPr>
      </w:pPr>
      <w:r w:rsidRPr="002132C7">
        <w:rPr>
          <w:rFonts w:ascii="Arial" w:hAnsi="Arial" w:cs="Arial"/>
          <w:sz w:val="24"/>
          <w:szCs w:val="24"/>
        </w:rPr>
        <w:t>The government have revised the level of risk for people who may be at higher risk into two categories</w:t>
      </w:r>
      <w:r w:rsidRPr="002132C7">
        <w:rPr>
          <w:rFonts w:ascii="Arial" w:hAnsi="Arial" w:cs="Arial"/>
          <w:color w:val="000000" w:themeColor="text1"/>
          <w:sz w:val="24"/>
          <w:szCs w:val="24"/>
        </w:rPr>
        <w:t xml:space="preserve">. </w:t>
      </w:r>
    </w:p>
    <w:p w:rsidR="002F3F2B" w:rsidRPr="002132C7" w:rsidRDefault="00965A4E" w:rsidP="002132C7">
      <w:pPr>
        <w:pStyle w:val="ListParagraph"/>
        <w:numPr>
          <w:ilvl w:val="0"/>
          <w:numId w:val="1"/>
        </w:numPr>
        <w:spacing w:line="360" w:lineRule="auto"/>
        <w:rPr>
          <w:rFonts w:ascii="Arial" w:hAnsi="Arial" w:cs="Arial"/>
          <w:color w:val="000000" w:themeColor="text1"/>
          <w:sz w:val="24"/>
          <w:szCs w:val="24"/>
        </w:rPr>
      </w:pPr>
      <w:r w:rsidRPr="002132C7">
        <w:rPr>
          <w:rFonts w:ascii="Arial" w:hAnsi="Arial" w:cs="Arial"/>
          <w:color w:val="000000" w:themeColor="text1"/>
          <w:sz w:val="24"/>
          <w:szCs w:val="24"/>
        </w:rPr>
        <w:t xml:space="preserve">High risk – </w:t>
      </w:r>
      <w:r w:rsidR="002F3F2B" w:rsidRPr="002132C7">
        <w:rPr>
          <w:rFonts w:ascii="Arial" w:hAnsi="Arial" w:cs="Arial"/>
          <w:color w:val="000000" w:themeColor="text1"/>
          <w:sz w:val="24"/>
          <w:szCs w:val="24"/>
        </w:rPr>
        <w:t>clinically</w:t>
      </w:r>
      <w:r w:rsidRPr="002132C7">
        <w:rPr>
          <w:rFonts w:ascii="Arial" w:hAnsi="Arial" w:cs="Arial"/>
          <w:color w:val="000000" w:themeColor="text1"/>
          <w:sz w:val="24"/>
          <w:szCs w:val="24"/>
        </w:rPr>
        <w:t xml:space="preserve"> extremely</w:t>
      </w:r>
      <w:r w:rsidR="002F3F2B" w:rsidRPr="002132C7">
        <w:rPr>
          <w:rFonts w:ascii="Arial" w:hAnsi="Arial" w:cs="Arial"/>
          <w:color w:val="000000" w:themeColor="text1"/>
          <w:sz w:val="24"/>
          <w:szCs w:val="24"/>
        </w:rPr>
        <w:t xml:space="preserve"> vulnerable (</w:t>
      </w:r>
      <w:r w:rsidR="007A5507" w:rsidRPr="002132C7">
        <w:rPr>
          <w:rFonts w:ascii="Arial" w:hAnsi="Arial" w:cs="Arial"/>
          <w:color w:val="000000" w:themeColor="text1"/>
          <w:sz w:val="24"/>
          <w:szCs w:val="24"/>
        </w:rPr>
        <w:t xml:space="preserve"> called shielding</w:t>
      </w:r>
      <w:r w:rsidR="002F3F2B" w:rsidRPr="002132C7">
        <w:rPr>
          <w:rFonts w:ascii="Arial" w:hAnsi="Arial" w:cs="Arial"/>
          <w:color w:val="000000" w:themeColor="text1"/>
          <w:sz w:val="24"/>
          <w:szCs w:val="24"/>
        </w:rPr>
        <w:t>)</w:t>
      </w:r>
    </w:p>
    <w:p w:rsidR="002F3F2B" w:rsidRPr="002132C7" w:rsidRDefault="002F3F2B" w:rsidP="002132C7">
      <w:pPr>
        <w:pStyle w:val="ListParagraph"/>
        <w:numPr>
          <w:ilvl w:val="0"/>
          <w:numId w:val="1"/>
        </w:numPr>
        <w:spacing w:line="360" w:lineRule="auto"/>
        <w:rPr>
          <w:rFonts w:ascii="Arial" w:hAnsi="Arial" w:cs="Arial"/>
          <w:color w:val="000000" w:themeColor="text1"/>
          <w:sz w:val="24"/>
          <w:szCs w:val="24"/>
        </w:rPr>
      </w:pPr>
      <w:r w:rsidRPr="002132C7">
        <w:rPr>
          <w:rFonts w:ascii="Arial" w:hAnsi="Arial" w:cs="Arial"/>
          <w:color w:val="000000" w:themeColor="text1"/>
          <w:sz w:val="24"/>
          <w:szCs w:val="24"/>
        </w:rPr>
        <w:t xml:space="preserve">Moderate risk – clinically vulnerable </w:t>
      </w:r>
    </w:p>
    <w:p w:rsidR="00214548" w:rsidRDefault="00214548" w:rsidP="002132C7">
      <w:pPr>
        <w:spacing w:line="360" w:lineRule="auto"/>
        <w:rPr>
          <w:rFonts w:ascii="Arial" w:hAnsi="Arial" w:cs="Arial"/>
          <w:b/>
          <w:i/>
          <w:sz w:val="24"/>
          <w:szCs w:val="24"/>
        </w:rPr>
      </w:pPr>
    </w:p>
    <w:p w:rsidR="00214548" w:rsidRDefault="00214548" w:rsidP="002132C7">
      <w:pPr>
        <w:spacing w:line="360" w:lineRule="auto"/>
        <w:rPr>
          <w:rFonts w:ascii="Arial" w:hAnsi="Arial" w:cs="Arial"/>
          <w:b/>
          <w:i/>
          <w:sz w:val="24"/>
          <w:szCs w:val="24"/>
        </w:rPr>
      </w:pPr>
    </w:p>
    <w:p w:rsidR="00965A4E" w:rsidRPr="002132C7" w:rsidRDefault="00965A4E" w:rsidP="002132C7">
      <w:pPr>
        <w:spacing w:line="360" w:lineRule="auto"/>
        <w:rPr>
          <w:rFonts w:ascii="Arial" w:hAnsi="Arial" w:cs="Arial"/>
          <w:b/>
          <w:i/>
          <w:sz w:val="24"/>
          <w:szCs w:val="24"/>
        </w:rPr>
      </w:pPr>
      <w:r w:rsidRPr="002132C7">
        <w:rPr>
          <w:rFonts w:ascii="Arial" w:hAnsi="Arial" w:cs="Arial"/>
          <w:b/>
          <w:i/>
          <w:sz w:val="24"/>
          <w:szCs w:val="24"/>
        </w:rPr>
        <w:t>Clinically extremely vulnerable</w:t>
      </w:r>
    </w:p>
    <w:p w:rsidR="00965A4E" w:rsidRPr="002132C7" w:rsidRDefault="00965A4E" w:rsidP="002132C7">
      <w:pPr>
        <w:spacing w:line="360" w:lineRule="auto"/>
        <w:rPr>
          <w:rFonts w:ascii="Arial" w:hAnsi="Arial" w:cs="Arial"/>
          <w:color w:val="000000" w:themeColor="text1"/>
          <w:sz w:val="24"/>
          <w:szCs w:val="24"/>
        </w:rPr>
      </w:pPr>
      <w:r w:rsidRPr="002132C7">
        <w:rPr>
          <w:rFonts w:ascii="Arial" w:hAnsi="Arial" w:cs="Arial"/>
          <w:sz w:val="24"/>
          <w:szCs w:val="24"/>
        </w:rPr>
        <w:t xml:space="preserve">Clinically extremely vulnerable people are those people who have specific underlying health conditions that make them extremely vulnerable to severe illness if they contract COVID-19.  This group of people should have received a letter from the NHS telling them they are in this group, </w:t>
      </w:r>
      <w:r w:rsidR="00743F8B" w:rsidRPr="002132C7">
        <w:rPr>
          <w:rFonts w:ascii="Arial" w:hAnsi="Arial" w:cs="Arial"/>
          <w:color w:val="000000" w:themeColor="text1"/>
          <w:sz w:val="24"/>
          <w:szCs w:val="24"/>
        </w:rPr>
        <w:t>and should already be</w:t>
      </w:r>
      <w:r w:rsidRPr="002132C7">
        <w:rPr>
          <w:rFonts w:ascii="Arial" w:hAnsi="Arial" w:cs="Arial"/>
          <w:color w:val="000000" w:themeColor="text1"/>
          <w:sz w:val="24"/>
          <w:szCs w:val="24"/>
        </w:rPr>
        <w:t xml:space="preserve"> shield</w:t>
      </w:r>
      <w:r w:rsidR="00743F8B" w:rsidRPr="002132C7">
        <w:rPr>
          <w:rFonts w:ascii="Arial" w:hAnsi="Arial" w:cs="Arial"/>
          <w:color w:val="000000" w:themeColor="text1"/>
          <w:sz w:val="24"/>
          <w:szCs w:val="24"/>
        </w:rPr>
        <w:t>ing</w:t>
      </w:r>
      <w:r w:rsidRPr="002132C7">
        <w:rPr>
          <w:rFonts w:ascii="Arial" w:hAnsi="Arial" w:cs="Arial"/>
          <w:color w:val="000000" w:themeColor="text1"/>
          <w:sz w:val="24"/>
          <w:szCs w:val="24"/>
        </w:rPr>
        <w:t xml:space="preserve"> themselves from contact with other people, and therefore will not be working in front line roles.  If this assessment identifies any person who should be shielding they must be removed from delivering front line services. </w:t>
      </w:r>
    </w:p>
    <w:p w:rsidR="00965A4E" w:rsidRPr="002132C7" w:rsidRDefault="00965A4E" w:rsidP="002132C7">
      <w:pPr>
        <w:spacing w:line="360" w:lineRule="auto"/>
        <w:rPr>
          <w:rFonts w:ascii="Arial" w:hAnsi="Arial" w:cs="Arial"/>
          <w:b/>
          <w:i/>
          <w:color w:val="000000" w:themeColor="text1"/>
          <w:sz w:val="24"/>
          <w:szCs w:val="24"/>
        </w:rPr>
      </w:pPr>
      <w:r w:rsidRPr="002132C7">
        <w:rPr>
          <w:rFonts w:ascii="Arial" w:hAnsi="Arial" w:cs="Arial"/>
          <w:b/>
          <w:i/>
          <w:color w:val="000000" w:themeColor="text1"/>
          <w:sz w:val="24"/>
          <w:szCs w:val="24"/>
        </w:rPr>
        <w:t>Clinically vulnerable</w:t>
      </w:r>
    </w:p>
    <w:p w:rsidR="00965A4E" w:rsidRPr="002132C7" w:rsidRDefault="00965A4E" w:rsidP="002132C7">
      <w:pPr>
        <w:spacing w:line="360" w:lineRule="auto"/>
        <w:rPr>
          <w:rFonts w:ascii="Arial" w:hAnsi="Arial" w:cs="Arial"/>
          <w:sz w:val="24"/>
          <w:szCs w:val="24"/>
          <w:lang w:val="en"/>
        </w:rPr>
      </w:pPr>
      <w:r w:rsidRPr="002132C7">
        <w:rPr>
          <w:rFonts w:ascii="Arial" w:hAnsi="Arial" w:cs="Arial"/>
          <w:sz w:val="24"/>
          <w:szCs w:val="24"/>
          <w:lang w:val="en"/>
        </w:rPr>
        <w:t xml:space="preserve">Clinically vulnerable people are people who are at a moderate risk because of their protected group status and health condition to severe illness if they contract COVID-19.  Any person who is at moderate risk will need to consider their current area of front line work to determine whether it is appropriate.  Because of their vulnerability these groups of people </w:t>
      </w:r>
      <w:r w:rsidR="00743F8B" w:rsidRPr="002132C7">
        <w:rPr>
          <w:rFonts w:ascii="Arial" w:hAnsi="Arial" w:cs="Arial"/>
          <w:sz w:val="24"/>
          <w:szCs w:val="24"/>
          <w:lang w:val="en"/>
        </w:rPr>
        <w:t>mu</w:t>
      </w:r>
      <w:r w:rsidRPr="002132C7">
        <w:rPr>
          <w:rFonts w:ascii="Arial" w:hAnsi="Arial" w:cs="Arial"/>
          <w:sz w:val="24"/>
          <w:szCs w:val="24"/>
          <w:lang w:val="en"/>
        </w:rPr>
        <w:t xml:space="preserve">st stay at home as much as possible, they must always be able to follow the social distancing government advice. </w:t>
      </w:r>
    </w:p>
    <w:p w:rsidR="00BF4580" w:rsidRPr="002132C7" w:rsidRDefault="00BF4580" w:rsidP="002132C7">
      <w:pPr>
        <w:spacing w:line="360" w:lineRule="auto"/>
        <w:rPr>
          <w:rFonts w:ascii="Arial" w:hAnsi="Arial" w:cs="Arial"/>
          <w:color w:val="000000" w:themeColor="text1"/>
          <w:sz w:val="24"/>
          <w:szCs w:val="24"/>
        </w:rPr>
      </w:pPr>
      <w:r w:rsidRPr="002132C7">
        <w:rPr>
          <w:rFonts w:ascii="Arial" w:hAnsi="Arial" w:cs="Arial"/>
          <w:b/>
          <w:color w:val="000000" w:themeColor="text1"/>
          <w:sz w:val="24"/>
          <w:szCs w:val="24"/>
        </w:rPr>
        <w:t xml:space="preserve">Identifying protected groups with health conditions. </w:t>
      </w:r>
    </w:p>
    <w:p w:rsidR="007A5507" w:rsidRPr="002132C7" w:rsidRDefault="007A5507" w:rsidP="002132C7">
      <w:pPr>
        <w:spacing w:line="360" w:lineRule="auto"/>
        <w:rPr>
          <w:rFonts w:ascii="Arial" w:hAnsi="Arial" w:cs="Arial"/>
          <w:sz w:val="24"/>
          <w:szCs w:val="24"/>
        </w:rPr>
      </w:pPr>
      <w:r w:rsidRPr="002132C7">
        <w:rPr>
          <w:rFonts w:ascii="Arial" w:hAnsi="Arial" w:cs="Arial"/>
          <w:sz w:val="24"/>
          <w:szCs w:val="24"/>
        </w:rPr>
        <w:t>Protected groups may have</w:t>
      </w:r>
      <w:r w:rsidRPr="002132C7">
        <w:rPr>
          <w:rFonts w:ascii="Arial" w:hAnsi="Arial" w:cs="Arial"/>
          <w:b/>
          <w:sz w:val="24"/>
          <w:szCs w:val="24"/>
        </w:rPr>
        <w:t xml:space="preserve"> </w:t>
      </w:r>
      <w:r w:rsidRPr="002132C7">
        <w:rPr>
          <w:rFonts w:ascii="Arial" w:hAnsi="Arial" w:cs="Arial"/>
          <w:sz w:val="24"/>
          <w:szCs w:val="24"/>
        </w:rPr>
        <w:t>additional or higher vulnerability to getting a severe illness from coronavirus.  In identifying which protected group an employee belongs to will provide the individual with better protection and the manager with a greater understanding of the risks.</w:t>
      </w:r>
      <w:r w:rsidR="00BF4580" w:rsidRPr="002132C7">
        <w:rPr>
          <w:rFonts w:ascii="Arial" w:hAnsi="Arial" w:cs="Arial"/>
          <w:sz w:val="24"/>
          <w:szCs w:val="24"/>
        </w:rPr>
        <w:t xml:space="preserve">  </w:t>
      </w:r>
      <w:r w:rsidR="00E11B6D" w:rsidRPr="002132C7">
        <w:rPr>
          <w:rFonts w:ascii="Arial" w:hAnsi="Arial" w:cs="Arial"/>
          <w:sz w:val="24"/>
          <w:szCs w:val="24"/>
        </w:rPr>
        <w:t xml:space="preserve"> </w:t>
      </w:r>
      <w:r w:rsidR="00BF4580" w:rsidRPr="002132C7">
        <w:rPr>
          <w:rFonts w:ascii="Arial" w:hAnsi="Arial" w:cs="Arial"/>
          <w:sz w:val="24"/>
          <w:szCs w:val="24"/>
        </w:rPr>
        <w:t xml:space="preserve"> </w:t>
      </w:r>
    </w:p>
    <w:p w:rsidR="006F6427" w:rsidRPr="002132C7" w:rsidRDefault="007A5507" w:rsidP="002132C7">
      <w:pPr>
        <w:spacing w:line="360" w:lineRule="auto"/>
        <w:rPr>
          <w:rFonts w:ascii="Arial" w:hAnsi="Arial" w:cs="Arial"/>
          <w:sz w:val="24"/>
          <w:szCs w:val="24"/>
          <w:lang w:val="en"/>
        </w:rPr>
      </w:pPr>
      <w:r w:rsidRPr="002132C7">
        <w:rPr>
          <w:rFonts w:ascii="Arial" w:hAnsi="Arial" w:cs="Arial"/>
          <w:sz w:val="24"/>
          <w:szCs w:val="24"/>
          <w:lang w:val="en"/>
        </w:rPr>
        <w:t xml:space="preserve">If you have identified as being in a relevant protected group </w:t>
      </w:r>
      <w:r w:rsidR="00E11B6D" w:rsidRPr="002132C7">
        <w:rPr>
          <w:rFonts w:ascii="Arial" w:hAnsi="Arial" w:cs="Arial"/>
          <w:sz w:val="24"/>
          <w:szCs w:val="24"/>
          <w:lang w:val="en"/>
        </w:rPr>
        <w:t>and</w:t>
      </w:r>
      <w:r w:rsidR="00743F8B" w:rsidRPr="002132C7">
        <w:rPr>
          <w:rFonts w:ascii="Arial" w:hAnsi="Arial" w:cs="Arial"/>
          <w:sz w:val="24"/>
          <w:szCs w:val="24"/>
          <w:lang w:val="en"/>
        </w:rPr>
        <w:t>/or</w:t>
      </w:r>
      <w:r w:rsidR="00E11B6D" w:rsidRPr="002132C7">
        <w:rPr>
          <w:rFonts w:ascii="Arial" w:hAnsi="Arial" w:cs="Arial"/>
          <w:sz w:val="24"/>
          <w:szCs w:val="24"/>
          <w:lang w:val="en"/>
        </w:rPr>
        <w:t xml:space="preserve"> fall within one of the health categories you are encouraged to complete the risk assessment. This will help determine the level of risk from a single health condition and/or disease or a combination of health conditions and or diseases. </w:t>
      </w:r>
    </w:p>
    <w:p w:rsidR="006F6427" w:rsidRPr="002132C7" w:rsidRDefault="00743F8B" w:rsidP="002132C7">
      <w:pPr>
        <w:spacing w:line="360" w:lineRule="auto"/>
        <w:rPr>
          <w:rFonts w:ascii="Arial" w:hAnsi="Arial" w:cs="Arial"/>
          <w:sz w:val="24"/>
          <w:szCs w:val="24"/>
          <w:lang w:val="en"/>
        </w:rPr>
      </w:pPr>
      <w:r w:rsidRPr="002132C7">
        <w:rPr>
          <w:rFonts w:ascii="Arial" w:hAnsi="Arial" w:cs="Arial"/>
          <w:sz w:val="24"/>
          <w:szCs w:val="24"/>
          <w:lang w:val="en"/>
        </w:rPr>
        <w:t>Where a person is over the age of 70 irrespective of any health condition they are considered to be at moderate risk</w:t>
      </w:r>
      <w:r w:rsidR="006F6427" w:rsidRPr="002132C7">
        <w:rPr>
          <w:rFonts w:ascii="Arial" w:hAnsi="Arial" w:cs="Arial"/>
          <w:sz w:val="24"/>
          <w:szCs w:val="24"/>
          <w:lang w:val="en"/>
        </w:rPr>
        <w:t xml:space="preserve"> to getting a severe illness from coronavirus.  A pregnant worker after 28 weeks gestation is considered to be at high risk to getting a severe illness from coronavirus. </w:t>
      </w:r>
      <w:r w:rsidRPr="002132C7">
        <w:rPr>
          <w:rFonts w:ascii="Arial" w:hAnsi="Arial" w:cs="Arial"/>
          <w:sz w:val="24"/>
          <w:szCs w:val="24"/>
          <w:lang w:val="en"/>
        </w:rPr>
        <w:t xml:space="preserve"> </w:t>
      </w:r>
      <w:r w:rsidR="00E11B6D" w:rsidRPr="002132C7">
        <w:rPr>
          <w:rFonts w:ascii="Arial" w:hAnsi="Arial" w:cs="Arial"/>
          <w:sz w:val="24"/>
          <w:szCs w:val="24"/>
          <w:lang w:val="en"/>
        </w:rPr>
        <w:t xml:space="preserve"> </w:t>
      </w:r>
    </w:p>
    <w:p w:rsidR="007A5507" w:rsidRDefault="00E11B6D" w:rsidP="002132C7">
      <w:pPr>
        <w:spacing w:line="360" w:lineRule="auto"/>
        <w:rPr>
          <w:rFonts w:ascii="Arial" w:hAnsi="Arial" w:cs="Arial"/>
          <w:sz w:val="24"/>
          <w:szCs w:val="24"/>
          <w:lang w:val="en"/>
        </w:rPr>
      </w:pPr>
      <w:r w:rsidRPr="002132C7">
        <w:rPr>
          <w:rFonts w:ascii="Arial" w:hAnsi="Arial" w:cs="Arial"/>
          <w:sz w:val="24"/>
          <w:szCs w:val="24"/>
          <w:lang w:val="en"/>
        </w:rPr>
        <w:t xml:space="preserve">By understanding the levels of risk you and your manager will be better able to put in place the right controls </w:t>
      </w:r>
      <w:r w:rsidR="00743F8B" w:rsidRPr="002132C7">
        <w:rPr>
          <w:rFonts w:ascii="Arial" w:hAnsi="Arial" w:cs="Arial"/>
          <w:sz w:val="24"/>
          <w:szCs w:val="24"/>
          <w:lang w:val="en"/>
        </w:rPr>
        <w:t>and responses for managing COVID</w:t>
      </w:r>
      <w:r w:rsidRPr="002132C7">
        <w:rPr>
          <w:rFonts w:ascii="Arial" w:hAnsi="Arial" w:cs="Arial"/>
          <w:sz w:val="24"/>
          <w:szCs w:val="24"/>
          <w:lang w:val="en"/>
        </w:rPr>
        <w:t xml:space="preserve">-19 whilst you are at work.   </w:t>
      </w:r>
      <w:r w:rsidR="007A5507" w:rsidRPr="002132C7">
        <w:rPr>
          <w:rFonts w:ascii="Arial" w:hAnsi="Arial" w:cs="Arial"/>
          <w:sz w:val="24"/>
          <w:szCs w:val="24"/>
          <w:lang w:val="en"/>
        </w:rPr>
        <w:t xml:space="preserve"> </w:t>
      </w:r>
    </w:p>
    <w:p w:rsidR="00214548" w:rsidRPr="00214548" w:rsidRDefault="00214548" w:rsidP="002132C7">
      <w:pPr>
        <w:spacing w:line="360" w:lineRule="auto"/>
        <w:rPr>
          <w:rFonts w:ascii="Arial" w:hAnsi="Arial" w:cs="Arial"/>
          <w:b/>
          <w:sz w:val="24"/>
          <w:szCs w:val="24"/>
          <w:lang w:val="en"/>
        </w:rPr>
      </w:pPr>
      <w:r w:rsidRPr="00214548">
        <w:rPr>
          <w:rFonts w:ascii="Arial" w:hAnsi="Arial" w:cs="Arial"/>
          <w:b/>
          <w:sz w:val="24"/>
          <w:szCs w:val="24"/>
          <w:lang w:val="en"/>
        </w:rPr>
        <w:t>Risk Controls</w:t>
      </w:r>
    </w:p>
    <w:p w:rsidR="007A5507" w:rsidRPr="002132C7" w:rsidRDefault="007A5507" w:rsidP="002132C7">
      <w:pPr>
        <w:spacing w:line="360" w:lineRule="auto"/>
        <w:rPr>
          <w:rFonts w:ascii="Arial" w:hAnsi="Arial" w:cs="Arial"/>
          <w:sz w:val="24"/>
          <w:szCs w:val="24"/>
        </w:rPr>
      </w:pPr>
      <w:r w:rsidRPr="002132C7">
        <w:rPr>
          <w:rFonts w:ascii="Arial" w:hAnsi="Arial" w:cs="Arial"/>
          <w:sz w:val="24"/>
          <w:szCs w:val="24"/>
        </w:rPr>
        <w:t>Ensuring the right controls are in place for front line workers who have been identified as being at moderate risk is very important.  It will require a combination of looking at the job</w:t>
      </w:r>
      <w:r w:rsidR="006F6427" w:rsidRPr="002132C7">
        <w:rPr>
          <w:rFonts w:ascii="Arial" w:hAnsi="Arial" w:cs="Arial"/>
          <w:sz w:val="24"/>
          <w:szCs w:val="24"/>
        </w:rPr>
        <w:t>, your protected group status,</w:t>
      </w:r>
      <w:r w:rsidRPr="002132C7">
        <w:rPr>
          <w:rFonts w:ascii="Arial" w:hAnsi="Arial" w:cs="Arial"/>
          <w:sz w:val="24"/>
          <w:szCs w:val="24"/>
        </w:rPr>
        <w:t xml:space="preserve"> your health condition and assessing the level of risk for the environment that you work in.</w:t>
      </w:r>
      <w:r w:rsidR="00873F97" w:rsidRPr="002132C7">
        <w:rPr>
          <w:rFonts w:ascii="Arial" w:hAnsi="Arial" w:cs="Arial"/>
          <w:sz w:val="24"/>
          <w:szCs w:val="24"/>
        </w:rPr>
        <w:t xml:space="preserve">  The standard controls remain in place for the work that BCC staff undertakes. These are:</w:t>
      </w:r>
    </w:p>
    <w:p w:rsidR="00873F97" w:rsidRPr="002132C7" w:rsidRDefault="00873F97" w:rsidP="002132C7">
      <w:pPr>
        <w:pStyle w:val="ListParagraph"/>
        <w:numPr>
          <w:ilvl w:val="0"/>
          <w:numId w:val="6"/>
        </w:numPr>
        <w:spacing w:line="360" w:lineRule="auto"/>
        <w:rPr>
          <w:rFonts w:ascii="Arial" w:hAnsi="Arial" w:cs="Arial"/>
          <w:sz w:val="24"/>
          <w:szCs w:val="24"/>
        </w:rPr>
      </w:pPr>
      <w:r w:rsidRPr="002132C7">
        <w:rPr>
          <w:rFonts w:ascii="Arial" w:hAnsi="Arial" w:cs="Arial"/>
          <w:sz w:val="24"/>
          <w:szCs w:val="24"/>
        </w:rPr>
        <w:t>Respiratory and cough hygiene – Catch it, Bin it, Kill it</w:t>
      </w:r>
    </w:p>
    <w:p w:rsidR="00873F97" w:rsidRPr="002132C7" w:rsidRDefault="00873F97" w:rsidP="002132C7">
      <w:pPr>
        <w:pStyle w:val="ListParagraph"/>
        <w:numPr>
          <w:ilvl w:val="0"/>
          <w:numId w:val="6"/>
        </w:numPr>
        <w:spacing w:line="360" w:lineRule="auto"/>
        <w:rPr>
          <w:rFonts w:ascii="Arial" w:hAnsi="Arial" w:cs="Arial"/>
          <w:sz w:val="24"/>
          <w:szCs w:val="24"/>
        </w:rPr>
      </w:pPr>
      <w:r w:rsidRPr="002132C7">
        <w:rPr>
          <w:rFonts w:ascii="Arial" w:hAnsi="Arial" w:cs="Arial"/>
          <w:sz w:val="24"/>
          <w:szCs w:val="24"/>
        </w:rPr>
        <w:t>Social distancing – 2 metres</w:t>
      </w:r>
    </w:p>
    <w:p w:rsidR="00873F97" w:rsidRPr="002132C7" w:rsidRDefault="00873F97" w:rsidP="002132C7">
      <w:pPr>
        <w:pStyle w:val="ListParagraph"/>
        <w:numPr>
          <w:ilvl w:val="0"/>
          <w:numId w:val="6"/>
        </w:numPr>
        <w:spacing w:line="360" w:lineRule="auto"/>
        <w:rPr>
          <w:rFonts w:ascii="Arial" w:hAnsi="Arial" w:cs="Arial"/>
          <w:sz w:val="24"/>
          <w:szCs w:val="24"/>
        </w:rPr>
      </w:pPr>
      <w:r w:rsidRPr="002132C7">
        <w:rPr>
          <w:rFonts w:ascii="Arial" w:hAnsi="Arial" w:cs="Arial"/>
          <w:sz w:val="24"/>
          <w:szCs w:val="24"/>
        </w:rPr>
        <w:t xml:space="preserve">Standard infection control – hand hygiene and cleaning of surfaces </w:t>
      </w:r>
    </w:p>
    <w:p w:rsidR="007A5507" w:rsidRPr="002132C7" w:rsidRDefault="007A5507" w:rsidP="002132C7">
      <w:pPr>
        <w:spacing w:line="360" w:lineRule="auto"/>
        <w:rPr>
          <w:rFonts w:ascii="Arial" w:hAnsi="Arial" w:cs="Arial"/>
          <w:sz w:val="24"/>
          <w:szCs w:val="24"/>
          <w:lang w:val="en"/>
        </w:rPr>
      </w:pPr>
      <w:r w:rsidRPr="002132C7">
        <w:rPr>
          <w:rFonts w:ascii="Arial" w:hAnsi="Arial" w:cs="Arial"/>
          <w:sz w:val="24"/>
          <w:szCs w:val="24"/>
        </w:rPr>
        <w:t xml:space="preserve">Based on the overall assessment of risk the manager and employee must consider together whether it is appropriate for the employee to remain working in their current role.  If this is a client facing role consideration should be given to additional PPE requirements and further advice may be provided by the HR, Health, Safety and Wellbeing Team and Trade Unions. </w:t>
      </w:r>
    </w:p>
    <w:p w:rsidR="007A5507" w:rsidRPr="002132C7" w:rsidRDefault="006F6427" w:rsidP="002132C7">
      <w:pPr>
        <w:spacing w:line="360" w:lineRule="auto"/>
        <w:ind w:right="40"/>
        <w:jc w:val="both"/>
        <w:rPr>
          <w:rFonts w:ascii="Arial" w:hAnsi="Arial" w:cs="Arial"/>
          <w:sz w:val="24"/>
          <w:szCs w:val="24"/>
        </w:rPr>
      </w:pPr>
      <w:r w:rsidRPr="002132C7">
        <w:rPr>
          <w:rFonts w:ascii="Arial" w:hAnsi="Arial" w:cs="Arial"/>
          <w:sz w:val="24"/>
          <w:szCs w:val="24"/>
        </w:rPr>
        <w:t xml:space="preserve">If </w:t>
      </w:r>
      <w:r w:rsidR="007A5507" w:rsidRPr="002132C7">
        <w:rPr>
          <w:rFonts w:ascii="Arial" w:hAnsi="Arial" w:cs="Arial"/>
          <w:sz w:val="24"/>
          <w:szCs w:val="24"/>
        </w:rPr>
        <w:t xml:space="preserve">it is considered </w:t>
      </w:r>
      <w:r w:rsidR="007A5507" w:rsidRPr="002132C7">
        <w:rPr>
          <w:rFonts w:ascii="Arial" w:hAnsi="Arial" w:cs="Arial"/>
          <w:b/>
          <w:sz w:val="24"/>
          <w:szCs w:val="24"/>
        </w:rPr>
        <w:t>inappropriate following the overall level of risk</w:t>
      </w:r>
      <w:r w:rsidR="007A5507" w:rsidRPr="002132C7">
        <w:rPr>
          <w:rFonts w:ascii="Arial" w:hAnsi="Arial" w:cs="Arial"/>
          <w:sz w:val="24"/>
          <w:szCs w:val="24"/>
        </w:rPr>
        <w:t xml:space="preserve"> for the employee to stay in their current role based on the information assessed, where possible, aim to redeploy to an area of lower risk where contacts can be minimised and where social distancing can be undertaken. Consider any additional PPE requirements.</w:t>
      </w:r>
      <w:r w:rsidR="00873F97" w:rsidRPr="002132C7">
        <w:rPr>
          <w:rFonts w:ascii="Arial" w:hAnsi="Arial" w:cs="Arial"/>
          <w:sz w:val="24"/>
          <w:szCs w:val="24"/>
        </w:rPr>
        <w:t xml:space="preserve"> Use the PPE risk assessment document.</w:t>
      </w:r>
    </w:p>
    <w:p w:rsidR="007A5507" w:rsidRPr="002132C7" w:rsidRDefault="007A5507" w:rsidP="002132C7">
      <w:pPr>
        <w:spacing w:line="360" w:lineRule="auto"/>
        <w:ind w:right="740"/>
        <w:rPr>
          <w:rFonts w:ascii="Arial" w:hAnsi="Arial" w:cs="Arial"/>
          <w:sz w:val="24"/>
          <w:szCs w:val="24"/>
        </w:rPr>
      </w:pPr>
      <w:r w:rsidRPr="002132C7">
        <w:rPr>
          <w:rFonts w:ascii="Arial" w:hAnsi="Arial" w:cs="Arial"/>
          <w:sz w:val="24"/>
          <w:szCs w:val="24"/>
        </w:rPr>
        <w:t xml:space="preserve">If the employee is unable to undertake work from home within their current role/team/department/ then suitable roles/work may be identified in accordance with the COVID -19 redeployment process.  Contact the HR COVID email to discuss individual details and redeployment requirements.   </w:t>
      </w:r>
    </w:p>
    <w:p w:rsidR="007A5507" w:rsidRPr="002132C7" w:rsidRDefault="007A5507" w:rsidP="002132C7">
      <w:pPr>
        <w:spacing w:line="360" w:lineRule="auto"/>
        <w:rPr>
          <w:rFonts w:ascii="Arial" w:hAnsi="Arial" w:cs="Arial"/>
          <w:sz w:val="24"/>
          <w:szCs w:val="24"/>
        </w:rPr>
      </w:pPr>
      <w:r w:rsidRPr="002132C7">
        <w:rPr>
          <w:rFonts w:ascii="Arial" w:hAnsi="Arial" w:cs="Arial"/>
          <w:sz w:val="24"/>
          <w:szCs w:val="24"/>
        </w:rPr>
        <w:t xml:space="preserve">If based on information sources above, redeployment is not possible, discuss other suitable working arrangements </w:t>
      </w:r>
      <w:r w:rsidR="00734422" w:rsidRPr="002132C7">
        <w:rPr>
          <w:rFonts w:ascii="Arial" w:hAnsi="Arial" w:cs="Arial"/>
          <w:sz w:val="24"/>
          <w:szCs w:val="24"/>
        </w:rPr>
        <w:t>e.g.</w:t>
      </w:r>
      <w:r w:rsidRPr="002132C7">
        <w:rPr>
          <w:rFonts w:ascii="Arial" w:hAnsi="Arial" w:cs="Arial"/>
          <w:sz w:val="24"/>
          <w:szCs w:val="24"/>
        </w:rPr>
        <w:t xml:space="preserve"> </w:t>
      </w:r>
      <w:r w:rsidR="00734422" w:rsidRPr="002132C7">
        <w:rPr>
          <w:rFonts w:ascii="Arial" w:hAnsi="Arial" w:cs="Arial"/>
          <w:sz w:val="24"/>
          <w:szCs w:val="24"/>
        </w:rPr>
        <w:t>working from home</w:t>
      </w:r>
      <w:r w:rsidRPr="002132C7">
        <w:rPr>
          <w:rFonts w:ascii="Arial" w:hAnsi="Arial" w:cs="Arial"/>
          <w:sz w:val="24"/>
          <w:szCs w:val="24"/>
        </w:rPr>
        <w:t>.</w:t>
      </w:r>
    </w:p>
    <w:p w:rsidR="00067FFA" w:rsidRPr="002132C7" w:rsidRDefault="00067FFA" w:rsidP="002132C7">
      <w:pPr>
        <w:spacing w:line="360" w:lineRule="auto"/>
        <w:rPr>
          <w:rFonts w:ascii="Arial" w:hAnsi="Arial" w:cs="Arial"/>
          <w:sz w:val="24"/>
          <w:szCs w:val="24"/>
        </w:rPr>
      </w:pPr>
      <w:r w:rsidRPr="002132C7">
        <w:rPr>
          <w:rFonts w:ascii="Arial" w:hAnsi="Arial" w:cs="Arial"/>
          <w:sz w:val="24"/>
          <w:szCs w:val="24"/>
        </w:rPr>
        <w:t xml:space="preserve">The risk assessment will need to be reviewed on a regular basis or where the situation changes including an employee changing their role. </w:t>
      </w:r>
    </w:p>
    <w:p w:rsidR="006F6427" w:rsidRPr="002132C7" w:rsidRDefault="00873F97" w:rsidP="002132C7">
      <w:pPr>
        <w:spacing w:line="360" w:lineRule="auto"/>
        <w:rPr>
          <w:rFonts w:ascii="Arial" w:hAnsi="Arial" w:cs="Arial"/>
          <w:b/>
          <w:sz w:val="24"/>
          <w:szCs w:val="24"/>
        </w:rPr>
      </w:pPr>
      <w:r w:rsidRPr="002132C7">
        <w:rPr>
          <w:rFonts w:ascii="Arial" w:hAnsi="Arial" w:cs="Arial"/>
          <w:b/>
          <w:sz w:val="24"/>
          <w:szCs w:val="24"/>
        </w:rPr>
        <w:t xml:space="preserve">Risk Assessment Process </w:t>
      </w:r>
    </w:p>
    <w:p w:rsidR="00F41C00" w:rsidRPr="002132C7" w:rsidRDefault="006F6427" w:rsidP="002132C7">
      <w:pPr>
        <w:pStyle w:val="ListParagraph"/>
        <w:numPr>
          <w:ilvl w:val="0"/>
          <w:numId w:val="4"/>
        </w:numPr>
        <w:spacing w:line="360" w:lineRule="auto"/>
        <w:rPr>
          <w:rFonts w:ascii="Arial" w:hAnsi="Arial" w:cs="Arial"/>
          <w:sz w:val="24"/>
          <w:szCs w:val="24"/>
        </w:rPr>
      </w:pPr>
      <w:r w:rsidRPr="002132C7">
        <w:rPr>
          <w:rFonts w:ascii="Arial" w:hAnsi="Arial" w:cs="Arial"/>
          <w:sz w:val="24"/>
          <w:szCs w:val="24"/>
        </w:rPr>
        <w:t>Identify whether you fall into a protected group</w:t>
      </w:r>
      <w:r w:rsidR="00F41C00" w:rsidRPr="002132C7">
        <w:rPr>
          <w:rFonts w:ascii="Arial" w:hAnsi="Arial" w:cs="Arial"/>
          <w:sz w:val="24"/>
          <w:szCs w:val="24"/>
        </w:rPr>
        <w:t>.</w:t>
      </w:r>
    </w:p>
    <w:p w:rsidR="006F6427" w:rsidRPr="002132C7" w:rsidRDefault="00F41C00" w:rsidP="002132C7">
      <w:pPr>
        <w:pStyle w:val="ListParagraph"/>
        <w:numPr>
          <w:ilvl w:val="0"/>
          <w:numId w:val="4"/>
        </w:numPr>
        <w:spacing w:line="360" w:lineRule="auto"/>
        <w:rPr>
          <w:rFonts w:ascii="Arial" w:hAnsi="Arial" w:cs="Arial"/>
          <w:sz w:val="24"/>
          <w:szCs w:val="24"/>
        </w:rPr>
      </w:pPr>
      <w:r w:rsidRPr="002132C7">
        <w:rPr>
          <w:rFonts w:ascii="Arial" w:hAnsi="Arial" w:cs="Arial"/>
          <w:sz w:val="24"/>
          <w:szCs w:val="24"/>
        </w:rPr>
        <w:t xml:space="preserve">Identify </w:t>
      </w:r>
      <w:r w:rsidR="006F6427" w:rsidRPr="002132C7">
        <w:rPr>
          <w:rFonts w:ascii="Arial" w:hAnsi="Arial" w:cs="Arial"/>
          <w:sz w:val="24"/>
          <w:szCs w:val="24"/>
        </w:rPr>
        <w:t>what category of health condition you have.</w:t>
      </w:r>
    </w:p>
    <w:p w:rsidR="00F41C00" w:rsidRPr="002132C7" w:rsidRDefault="006F6427" w:rsidP="002132C7">
      <w:pPr>
        <w:pStyle w:val="ListParagraph"/>
        <w:numPr>
          <w:ilvl w:val="0"/>
          <w:numId w:val="4"/>
        </w:numPr>
        <w:spacing w:line="360" w:lineRule="auto"/>
        <w:rPr>
          <w:rFonts w:ascii="Arial" w:hAnsi="Arial" w:cs="Arial"/>
          <w:sz w:val="24"/>
          <w:szCs w:val="24"/>
        </w:rPr>
      </w:pPr>
      <w:r w:rsidRPr="002132C7">
        <w:rPr>
          <w:rFonts w:ascii="Arial" w:hAnsi="Arial" w:cs="Arial"/>
          <w:sz w:val="24"/>
          <w:szCs w:val="24"/>
        </w:rPr>
        <w:t xml:space="preserve">Assess the level of risk to your health </w:t>
      </w:r>
      <w:r w:rsidR="00B156D1" w:rsidRPr="002132C7">
        <w:rPr>
          <w:rFonts w:ascii="Arial" w:hAnsi="Arial" w:cs="Arial"/>
          <w:sz w:val="24"/>
          <w:szCs w:val="24"/>
        </w:rPr>
        <w:t>if you were to contract COVID-19 b</w:t>
      </w:r>
      <w:r w:rsidRPr="002132C7">
        <w:rPr>
          <w:rFonts w:ascii="Arial" w:hAnsi="Arial" w:cs="Arial"/>
          <w:sz w:val="24"/>
          <w:szCs w:val="24"/>
        </w:rPr>
        <w:t xml:space="preserve">y using the health condition table.  Table </w:t>
      </w:r>
      <w:r w:rsidR="00933BF6" w:rsidRPr="002132C7">
        <w:rPr>
          <w:rFonts w:ascii="Arial" w:hAnsi="Arial" w:cs="Arial"/>
          <w:sz w:val="24"/>
          <w:szCs w:val="24"/>
        </w:rPr>
        <w:t>1 Health conditions</w:t>
      </w:r>
      <w:r w:rsidR="00873F97" w:rsidRPr="002132C7">
        <w:rPr>
          <w:rFonts w:ascii="Arial" w:hAnsi="Arial" w:cs="Arial"/>
          <w:sz w:val="24"/>
          <w:szCs w:val="24"/>
        </w:rPr>
        <w:t>- provide</w:t>
      </w:r>
      <w:r w:rsidRPr="002132C7">
        <w:rPr>
          <w:rFonts w:ascii="Arial" w:hAnsi="Arial" w:cs="Arial"/>
          <w:sz w:val="24"/>
          <w:szCs w:val="24"/>
        </w:rPr>
        <w:t xml:space="preserve"> </w:t>
      </w:r>
      <w:r w:rsidR="00B156D1" w:rsidRPr="002132C7">
        <w:rPr>
          <w:rFonts w:ascii="Arial" w:hAnsi="Arial" w:cs="Arial"/>
          <w:sz w:val="24"/>
          <w:szCs w:val="24"/>
        </w:rPr>
        <w:t>risk categories by condition.  It allows you to determine your vulnerability/risk in relation to underlying health problems or where you are over 70 or pregnant.</w:t>
      </w:r>
    </w:p>
    <w:p w:rsidR="006F6427" w:rsidRPr="002132C7" w:rsidRDefault="00F41C00" w:rsidP="002132C7">
      <w:pPr>
        <w:pStyle w:val="ListParagraph"/>
        <w:numPr>
          <w:ilvl w:val="0"/>
          <w:numId w:val="5"/>
        </w:numPr>
        <w:spacing w:line="360" w:lineRule="auto"/>
        <w:rPr>
          <w:rFonts w:ascii="Arial" w:hAnsi="Arial" w:cs="Arial"/>
          <w:sz w:val="24"/>
          <w:szCs w:val="24"/>
        </w:rPr>
      </w:pPr>
      <w:r w:rsidRPr="002132C7">
        <w:rPr>
          <w:rFonts w:ascii="Arial" w:hAnsi="Arial" w:cs="Arial"/>
          <w:sz w:val="24"/>
          <w:szCs w:val="24"/>
        </w:rPr>
        <w:t>Any person who is assessed as h</w:t>
      </w:r>
      <w:r w:rsidR="00B156D1" w:rsidRPr="002132C7">
        <w:rPr>
          <w:rFonts w:ascii="Arial" w:hAnsi="Arial" w:cs="Arial"/>
          <w:sz w:val="24"/>
          <w:szCs w:val="24"/>
        </w:rPr>
        <w:t xml:space="preserve">igh risk is extremely clinically vulnerable and should already be </w:t>
      </w:r>
      <w:r w:rsidRPr="002132C7">
        <w:rPr>
          <w:rFonts w:ascii="Arial" w:hAnsi="Arial" w:cs="Arial"/>
          <w:sz w:val="24"/>
          <w:szCs w:val="24"/>
        </w:rPr>
        <w:t>shielding</w:t>
      </w:r>
    </w:p>
    <w:p w:rsidR="00F41C00" w:rsidRPr="002132C7" w:rsidRDefault="00F41C00" w:rsidP="002132C7">
      <w:pPr>
        <w:pStyle w:val="ListParagraph"/>
        <w:numPr>
          <w:ilvl w:val="0"/>
          <w:numId w:val="5"/>
        </w:numPr>
        <w:spacing w:line="360" w:lineRule="auto"/>
        <w:rPr>
          <w:rFonts w:ascii="Arial" w:hAnsi="Arial" w:cs="Arial"/>
          <w:sz w:val="24"/>
          <w:szCs w:val="24"/>
        </w:rPr>
      </w:pPr>
      <w:r w:rsidRPr="002132C7">
        <w:rPr>
          <w:rFonts w:ascii="Arial" w:hAnsi="Arial" w:cs="Arial"/>
          <w:sz w:val="24"/>
          <w:szCs w:val="24"/>
        </w:rPr>
        <w:t xml:space="preserve">Any person who is assessed as a moderate risk will need to determine with their manager whether you current area of work is appropriate </w:t>
      </w:r>
    </w:p>
    <w:p w:rsidR="00F41C00" w:rsidRPr="002132C7" w:rsidRDefault="00F41C00" w:rsidP="002132C7">
      <w:pPr>
        <w:pStyle w:val="ListParagraph"/>
        <w:numPr>
          <w:ilvl w:val="0"/>
          <w:numId w:val="5"/>
        </w:numPr>
        <w:spacing w:line="360" w:lineRule="auto"/>
        <w:rPr>
          <w:rFonts w:ascii="Arial" w:hAnsi="Arial" w:cs="Arial"/>
          <w:sz w:val="24"/>
          <w:szCs w:val="24"/>
        </w:rPr>
      </w:pPr>
      <w:r w:rsidRPr="002132C7">
        <w:rPr>
          <w:rFonts w:ascii="Arial" w:hAnsi="Arial" w:cs="Arial"/>
          <w:sz w:val="24"/>
          <w:szCs w:val="24"/>
        </w:rPr>
        <w:t xml:space="preserve">Any person who is assessed as low risk will require no further action as their current area of work is considered appropriate. </w:t>
      </w:r>
    </w:p>
    <w:p w:rsidR="00F41C00" w:rsidRPr="002132C7" w:rsidRDefault="00F41C00" w:rsidP="002132C7">
      <w:pPr>
        <w:pStyle w:val="ListParagraph"/>
        <w:numPr>
          <w:ilvl w:val="0"/>
          <w:numId w:val="4"/>
        </w:numPr>
        <w:spacing w:line="360" w:lineRule="auto"/>
        <w:rPr>
          <w:rFonts w:ascii="Arial" w:hAnsi="Arial" w:cs="Arial"/>
          <w:sz w:val="24"/>
          <w:szCs w:val="24"/>
        </w:rPr>
      </w:pPr>
      <w:r w:rsidRPr="002132C7">
        <w:rPr>
          <w:rFonts w:ascii="Arial" w:hAnsi="Arial" w:cs="Arial"/>
          <w:sz w:val="24"/>
          <w:szCs w:val="24"/>
        </w:rPr>
        <w:t>Evaluate the work environment and decide whether the existing controls and responses are in place for managing COVID-19</w:t>
      </w:r>
      <w:r w:rsidR="00873F97" w:rsidRPr="002132C7">
        <w:rPr>
          <w:rFonts w:ascii="Arial" w:hAnsi="Arial" w:cs="Arial"/>
          <w:sz w:val="24"/>
          <w:szCs w:val="24"/>
        </w:rPr>
        <w:t xml:space="preserve"> and record your findings</w:t>
      </w:r>
    </w:p>
    <w:p w:rsidR="006F6427" w:rsidRPr="002132C7" w:rsidRDefault="00F41C00" w:rsidP="002132C7">
      <w:pPr>
        <w:spacing w:line="360" w:lineRule="auto"/>
        <w:rPr>
          <w:rFonts w:ascii="Arial" w:hAnsi="Arial" w:cs="Arial"/>
          <w:sz w:val="24"/>
          <w:szCs w:val="24"/>
          <w:lang w:val="en"/>
        </w:rPr>
      </w:pPr>
      <w:r w:rsidRPr="002132C7">
        <w:rPr>
          <w:rFonts w:ascii="Arial" w:hAnsi="Arial" w:cs="Arial"/>
          <w:sz w:val="24"/>
          <w:szCs w:val="24"/>
          <w:lang w:val="en"/>
        </w:rPr>
        <w:t xml:space="preserve"> </w:t>
      </w:r>
      <w:r w:rsidR="006F6427" w:rsidRPr="002132C7">
        <w:rPr>
          <w:rFonts w:ascii="Arial" w:hAnsi="Arial" w:cs="Arial"/>
          <w:sz w:val="24"/>
          <w:szCs w:val="24"/>
          <w:lang w:val="en"/>
        </w:rPr>
        <w:t xml:space="preserve"> </w:t>
      </w:r>
      <w:r w:rsidRPr="002132C7">
        <w:rPr>
          <w:rFonts w:ascii="Arial" w:hAnsi="Arial" w:cs="Arial"/>
          <w:sz w:val="24"/>
          <w:szCs w:val="24"/>
          <w:lang w:val="en"/>
        </w:rPr>
        <w:t xml:space="preserve"> </w:t>
      </w:r>
    </w:p>
    <w:p w:rsidR="00214548" w:rsidRDefault="00214548" w:rsidP="002132C7">
      <w:pPr>
        <w:spacing w:line="360" w:lineRule="auto"/>
        <w:rPr>
          <w:rFonts w:ascii="Arial" w:hAnsi="Arial" w:cs="Arial"/>
          <w:b/>
          <w:sz w:val="24"/>
          <w:szCs w:val="24"/>
          <w:lang w:val="en"/>
        </w:rPr>
      </w:pPr>
    </w:p>
    <w:p w:rsidR="00214548" w:rsidRDefault="00214548" w:rsidP="002132C7">
      <w:pPr>
        <w:spacing w:line="360" w:lineRule="auto"/>
        <w:rPr>
          <w:rFonts w:ascii="Arial" w:hAnsi="Arial" w:cs="Arial"/>
          <w:b/>
          <w:sz w:val="24"/>
          <w:szCs w:val="24"/>
          <w:lang w:val="en"/>
        </w:rPr>
      </w:pPr>
    </w:p>
    <w:p w:rsidR="00214548" w:rsidRDefault="00214548" w:rsidP="002132C7">
      <w:pPr>
        <w:spacing w:line="360" w:lineRule="auto"/>
        <w:rPr>
          <w:rFonts w:ascii="Arial" w:hAnsi="Arial" w:cs="Arial"/>
          <w:b/>
          <w:sz w:val="24"/>
          <w:szCs w:val="24"/>
          <w:lang w:val="en"/>
        </w:rPr>
      </w:pPr>
    </w:p>
    <w:p w:rsidR="00214548" w:rsidRDefault="00214548" w:rsidP="002132C7">
      <w:pPr>
        <w:spacing w:line="360" w:lineRule="auto"/>
        <w:rPr>
          <w:rFonts w:ascii="Arial" w:hAnsi="Arial" w:cs="Arial"/>
          <w:b/>
          <w:sz w:val="24"/>
          <w:szCs w:val="24"/>
          <w:lang w:val="en"/>
        </w:rPr>
      </w:pPr>
    </w:p>
    <w:p w:rsidR="00214548" w:rsidRDefault="00214548" w:rsidP="002132C7">
      <w:pPr>
        <w:spacing w:line="360" w:lineRule="auto"/>
        <w:rPr>
          <w:rFonts w:ascii="Arial" w:hAnsi="Arial" w:cs="Arial"/>
          <w:b/>
          <w:sz w:val="24"/>
          <w:szCs w:val="24"/>
          <w:lang w:val="en"/>
        </w:rPr>
      </w:pPr>
    </w:p>
    <w:p w:rsidR="00214548" w:rsidRDefault="00214548" w:rsidP="002132C7">
      <w:pPr>
        <w:spacing w:line="360" w:lineRule="auto"/>
        <w:rPr>
          <w:rFonts w:ascii="Arial" w:hAnsi="Arial" w:cs="Arial"/>
          <w:b/>
          <w:sz w:val="24"/>
          <w:szCs w:val="24"/>
          <w:lang w:val="en"/>
        </w:rPr>
      </w:pPr>
    </w:p>
    <w:p w:rsidR="00214548" w:rsidRDefault="00214548" w:rsidP="002132C7">
      <w:pPr>
        <w:spacing w:line="360" w:lineRule="auto"/>
        <w:rPr>
          <w:rFonts w:ascii="Arial" w:hAnsi="Arial" w:cs="Arial"/>
          <w:b/>
          <w:sz w:val="24"/>
          <w:szCs w:val="24"/>
          <w:lang w:val="en"/>
        </w:rPr>
      </w:pPr>
    </w:p>
    <w:p w:rsidR="00214548" w:rsidRDefault="00214548" w:rsidP="002132C7">
      <w:pPr>
        <w:spacing w:line="360" w:lineRule="auto"/>
        <w:rPr>
          <w:rFonts w:ascii="Arial" w:hAnsi="Arial" w:cs="Arial"/>
          <w:b/>
          <w:sz w:val="24"/>
          <w:szCs w:val="24"/>
          <w:lang w:val="en"/>
        </w:rPr>
      </w:pPr>
    </w:p>
    <w:p w:rsidR="00214548" w:rsidRDefault="00214548" w:rsidP="002132C7">
      <w:pPr>
        <w:spacing w:line="360" w:lineRule="auto"/>
        <w:rPr>
          <w:rFonts w:ascii="Arial" w:hAnsi="Arial" w:cs="Arial"/>
          <w:b/>
          <w:sz w:val="24"/>
          <w:szCs w:val="24"/>
          <w:lang w:val="en"/>
        </w:rPr>
      </w:pPr>
    </w:p>
    <w:p w:rsidR="002132C7" w:rsidRPr="002132C7" w:rsidRDefault="002132C7" w:rsidP="002132C7">
      <w:pPr>
        <w:spacing w:line="360" w:lineRule="auto"/>
        <w:rPr>
          <w:rFonts w:ascii="Arial" w:hAnsi="Arial" w:cs="Arial"/>
          <w:b/>
          <w:sz w:val="24"/>
          <w:szCs w:val="24"/>
          <w:lang w:val="en"/>
        </w:rPr>
      </w:pPr>
      <w:r w:rsidRPr="002132C7">
        <w:rPr>
          <w:rFonts w:ascii="Arial" w:hAnsi="Arial" w:cs="Arial"/>
          <w:b/>
          <w:sz w:val="24"/>
          <w:szCs w:val="24"/>
          <w:lang w:val="en"/>
        </w:rPr>
        <w:t xml:space="preserve">Flow chart of Process </w:t>
      </w:r>
    </w:p>
    <w:p w:rsidR="002132C7" w:rsidRPr="002132C7" w:rsidRDefault="002132C7" w:rsidP="002132C7">
      <w:pPr>
        <w:spacing w:line="360" w:lineRule="auto"/>
        <w:rPr>
          <w:rFonts w:ascii="Arial" w:hAnsi="Arial" w:cs="Arial"/>
          <w:b/>
          <w:sz w:val="24"/>
          <w:szCs w:val="24"/>
          <w:lang w:val="en"/>
        </w:rPr>
      </w:pPr>
      <w:r w:rsidRPr="002132C7">
        <w:rPr>
          <w:rFonts w:ascii="Arial" w:hAnsi="Arial" w:cs="Arial"/>
          <w:b/>
          <w:noProof/>
          <w:sz w:val="24"/>
          <w:szCs w:val="24"/>
          <w:lang w:eastAsia="en-GB"/>
        </w:rPr>
        <w:drawing>
          <wp:inline distT="0" distB="0" distL="0" distR="0" wp14:anchorId="28A647E1" wp14:editId="0E204008">
            <wp:extent cx="5486400" cy="3200400"/>
            <wp:effectExtent l="38100" t="19050" r="190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14548" w:rsidRDefault="00214548" w:rsidP="002132C7">
      <w:pPr>
        <w:spacing w:line="360" w:lineRule="auto"/>
        <w:rPr>
          <w:rFonts w:ascii="Arial" w:hAnsi="Arial" w:cs="Arial"/>
          <w:b/>
          <w:sz w:val="24"/>
          <w:szCs w:val="24"/>
          <w:lang w:val="en"/>
        </w:rPr>
      </w:pPr>
    </w:p>
    <w:p w:rsidR="00067FFA" w:rsidRPr="002132C7" w:rsidRDefault="00067FFA" w:rsidP="002132C7">
      <w:pPr>
        <w:spacing w:line="360" w:lineRule="auto"/>
        <w:rPr>
          <w:rFonts w:ascii="Arial" w:hAnsi="Arial" w:cs="Arial"/>
          <w:b/>
          <w:sz w:val="24"/>
          <w:szCs w:val="24"/>
          <w:lang w:val="en"/>
        </w:rPr>
      </w:pPr>
      <w:r w:rsidRPr="002132C7">
        <w:rPr>
          <w:rFonts w:ascii="Arial" w:hAnsi="Arial" w:cs="Arial"/>
          <w:b/>
          <w:sz w:val="24"/>
          <w:szCs w:val="24"/>
          <w:lang w:val="en"/>
        </w:rPr>
        <w:t xml:space="preserve">Examples of different scenarios of assessing the level of risk </w:t>
      </w:r>
    </w:p>
    <w:p w:rsidR="00873F97" w:rsidRPr="002132C7" w:rsidRDefault="00873F97" w:rsidP="002132C7">
      <w:pPr>
        <w:spacing w:line="360" w:lineRule="auto"/>
        <w:rPr>
          <w:rFonts w:ascii="Arial" w:hAnsi="Arial" w:cs="Arial"/>
          <w:sz w:val="24"/>
          <w:szCs w:val="24"/>
        </w:rPr>
      </w:pPr>
      <w:r w:rsidRPr="002132C7">
        <w:rPr>
          <w:rFonts w:ascii="Arial" w:hAnsi="Arial" w:cs="Arial"/>
          <w:sz w:val="24"/>
          <w:szCs w:val="24"/>
          <w:lang w:val="en"/>
        </w:rPr>
        <w:t>The following examples will help you when you are deciding on your level of risk using Table 1 – health conditions</w:t>
      </w:r>
    </w:p>
    <w:p w:rsidR="00067FFA" w:rsidRPr="002132C7" w:rsidRDefault="00264C4D" w:rsidP="002132C7">
      <w:pPr>
        <w:spacing w:line="360" w:lineRule="auto"/>
        <w:rPr>
          <w:rFonts w:ascii="Arial" w:hAnsi="Arial" w:cs="Arial"/>
          <w:b/>
          <w:sz w:val="24"/>
          <w:szCs w:val="24"/>
          <w:lang w:val="en"/>
        </w:rPr>
      </w:pPr>
      <w:r w:rsidRPr="002132C7">
        <w:rPr>
          <w:rFonts w:ascii="Arial" w:hAnsi="Arial" w:cs="Arial"/>
          <w:b/>
          <w:sz w:val="24"/>
          <w:szCs w:val="24"/>
        </w:rPr>
        <w:t xml:space="preserve">Weakened Immune </w:t>
      </w:r>
      <w:r w:rsidRPr="002132C7">
        <w:rPr>
          <w:rFonts w:ascii="Arial" w:hAnsi="Arial" w:cs="Arial"/>
          <w:b/>
          <w:spacing w:val="-5"/>
          <w:sz w:val="24"/>
          <w:szCs w:val="24"/>
        </w:rPr>
        <w:t xml:space="preserve">System </w:t>
      </w:r>
    </w:p>
    <w:p w:rsidR="00067FFA" w:rsidRPr="002132C7" w:rsidRDefault="00067FFA" w:rsidP="002132C7">
      <w:pPr>
        <w:spacing w:line="360" w:lineRule="auto"/>
        <w:rPr>
          <w:rFonts w:ascii="Arial" w:hAnsi="Arial" w:cs="Arial"/>
          <w:sz w:val="24"/>
          <w:szCs w:val="24"/>
          <w:lang w:val="en"/>
        </w:rPr>
      </w:pPr>
      <w:r w:rsidRPr="002132C7">
        <w:rPr>
          <w:rFonts w:ascii="Arial" w:hAnsi="Arial" w:cs="Arial"/>
          <w:sz w:val="24"/>
          <w:szCs w:val="24"/>
        </w:rPr>
        <w:t xml:space="preserve">If you have a rare disease/s and inborn errors of metabolism that significantly increase the risk of infections (such as SCID, homozygous sickle cell) </w:t>
      </w:r>
      <w:r w:rsidRPr="002132C7">
        <w:rPr>
          <w:rFonts w:ascii="Arial" w:hAnsi="Arial" w:cs="Arial"/>
          <w:sz w:val="24"/>
          <w:szCs w:val="24"/>
          <w:lang w:val="en"/>
        </w:rPr>
        <w:t xml:space="preserve">you will be at a </w:t>
      </w:r>
      <w:r w:rsidRPr="002132C7">
        <w:rPr>
          <w:rFonts w:ascii="Arial" w:hAnsi="Arial" w:cs="Arial"/>
          <w:b/>
          <w:sz w:val="24"/>
          <w:szCs w:val="24"/>
          <w:lang w:val="en"/>
        </w:rPr>
        <w:t xml:space="preserve">higher </w:t>
      </w:r>
      <w:r w:rsidRPr="002132C7">
        <w:rPr>
          <w:rFonts w:ascii="Arial" w:hAnsi="Arial" w:cs="Arial"/>
          <w:sz w:val="24"/>
          <w:szCs w:val="24"/>
          <w:lang w:val="en"/>
        </w:rPr>
        <w:t xml:space="preserve">risk of contracting a serious illness from the coronavirus disease and be classed as extremely clinically vulnerable.  Those people who are extremely clinically vulnerable should already be shielding. </w:t>
      </w:r>
    </w:p>
    <w:p w:rsidR="00067FFA" w:rsidRPr="002132C7" w:rsidRDefault="00067FFA" w:rsidP="002132C7">
      <w:pPr>
        <w:spacing w:line="360" w:lineRule="auto"/>
        <w:rPr>
          <w:rFonts w:ascii="Arial" w:hAnsi="Arial" w:cs="Arial"/>
          <w:sz w:val="24"/>
          <w:szCs w:val="24"/>
          <w:lang w:val="en"/>
        </w:rPr>
      </w:pPr>
      <w:r w:rsidRPr="002132C7">
        <w:rPr>
          <w:rFonts w:ascii="Arial" w:hAnsi="Arial" w:cs="Arial"/>
          <w:sz w:val="24"/>
          <w:szCs w:val="24"/>
          <w:lang w:val="en"/>
        </w:rPr>
        <w:t xml:space="preserve">If you have well controlled HIV and aids you will be at a </w:t>
      </w:r>
      <w:r w:rsidRPr="002132C7">
        <w:rPr>
          <w:rFonts w:ascii="Arial" w:hAnsi="Arial" w:cs="Arial"/>
          <w:b/>
          <w:sz w:val="24"/>
          <w:szCs w:val="24"/>
          <w:lang w:val="en"/>
        </w:rPr>
        <w:t>moderate</w:t>
      </w:r>
      <w:r w:rsidRPr="002132C7">
        <w:rPr>
          <w:rFonts w:ascii="Arial" w:hAnsi="Arial" w:cs="Arial"/>
          <w:sz w:val="24"/>
          <w:szCs w:val="24"/>
          <w:lang w:val="en"/>
        </w:rPr>
        <w:t xml:space="preserve"> risk of contracting a serious illness from the coronavirus disease. </w:t>
      </w:r>
    </w:p>
    <w:p w:rsidR="00067FFA" w:rsidRPr="002132C7" w:rsidRDefault="00067FFA" w:rsidP="002132C7">
      <w:pPr>
        <w:spacing w:line="360" w:lineRule="auto"/>
        <w:rPr>
          <w:rFonts w:ascii="Arial" w:hAnsi="Arial" w:cs="Arial"/>
          <w:sz w:val="24"/>
          <w:szCs w:val="24"/>
          <w:lang w:val="en"/>
        </w:rPr>
      </w:pPr>
      <w:r w:rsidRPr="002132C7">
        <w:rPr>
          <w:rFonts w:ascii="Arial" w:hAnsi="Arial" w:cs="Arial"/>
          <w:sz w:val="24"/>
          <w:szCs w:val="24"/>
          <w:lang w:val="en"/>
        </w:rPr>
        <w:t xml:space="preserve">If your HIV is not well controlled you will be at a </w:t>
      </w:r>
      <w:r w:rsidRPr="002132C7">
        <w:rPr>
          <w:rFonts w:ascii="Arial" w:hAnsi="Arial" w:cs="Arial"/>
          <w:b/>
          <w:sz w:val="24"/>
          <w:szCs w:val="24"/>
          <w:lang w:val="en"/>
        </w:rPr>
        <w:t xml:space="preserve">higher </w:t>
      </w:r>
      <w:r w:rsidRPr="002132C7">
        <w:rPr>
          <w:rFonts w:ascii="Arial" w:hAnsi="Arial" w:cs="Arial"/>
          <w:sz w:val="24"/>
          <w:szCs w:val="24"/>
          <w:lang w:val="en"/>
        </w:rPr>
        <w:t xml:space="preserve">risk of contracting a serious illness from the coronavirus disease and be classed as extremely clinically vulnerable.  Those people who are extremely clinically vulnerable should already be shielding. </w:t>
      </w:r>
    </w:p>
    <w:p w:rsidR="00067FFA" w:rsidRPr="002132C7" w:rsidRDefault="00067FFA" w:rsidP="002132C7">
      <w:pPr>
        <w:spacing w:line="360" w:lineRule="auto"/>
        <w:rPr>
          <w:rFonts w:ascii="Arial" w:hAnsi="Arial" w:cs="Arial"/>
          <w:sz w:val="24"/>
          <w:szCs w:val="24"/>
        </w:rPr>
      </w:pPr>
      <w:r w:rsidRPr="002132C7">
        <w:rPr>
          <w:rFonts w:ascii="Arial" w:hAnsi="Arial" w:cs="Arial"/>
          <w:sz w:val="24"/>
          <w:szCs w:val="24"/>
          <w:lang w:val="en"/>
        </w:rPr>
        <w:t xml:space="preserve">If your </w:t>
      </w:r>
      <w:r w:rsidRPr="002132C7">
        <w:rPr>
          <w:rFonts w:ascii="Arial" w:hAnsi="Arial" w:cs="Arial"/>
          <w:sz w:val="24"/>
          <w:szCs w:val="24"/>
        </w:rPr>
        <w:t>HIV is well controlled but with other significant risk factors (e.g. heart disease) you will</w:t>
      </w:r>
      <w:r w:rsidRPr="002132C7">
        <w:rPr>
          <w:rFonts w:ascii="Arial" w:hAnsi="Arial" w:cs="Arial"/>
          <w:sz w:val="24"/>
          <w:szCs w:val="24"/>
          <w:lang w:val="en"/>
        </w:rPr>
        <w:t xml:space="preserve"> be at a </w:t>
      </w:r>
      <w:r w:rsidRPr="002132C7">
        <w:rPr>
          <w:rFonts w:ascii="Arial" w:hAnsi="Arial" w:cs="Arial"/>
          <w:b/>
          <w:sz w:val="24"/>
          <w:szCs w:val="24"/>
          <w:lang w:val="en"/>
        </w:rPr>
        <w:t xml:space="preserve">higher </w:t>
      </w:r>
      <w:r w:rsidRPr="002132C7">
        <w:rPr>
          <w:rFonts w:ascii="Arial" w:hAnsi="Arial" w:cs="Arial"/>
          <w:sz w:val="24"/>
          <w:szCs w:val="24"/>
          <w:lang w:val="en"/>
        </w:rPr>
        <w:t xml:space="preserve">risk of contracting a serious illness from the coronavirus disease </w:t>
      </w:r>
      <w:r w:rsidRPr="002132C7">
        <w:rPr>
          <w:rFonts w:ascii="Arial" w:hAnsi="Arial" w:cs="Arial"/>
          <w:sz w:val="24"/>
          <w:szCs w:val="24"/>
        </w:rPr>
        <w:t xml:space="preserve">and should already be shielding.  </w:t>
      </w:r>
    </w:p>
    <w:p w:rsidR="00264C4D" w:rsidRPr="00264C4D" w:rsidRDefault="00264C4D" w:rsidP="00067FFA">
      <w:pPr>
        <w:rPr>
          <w:rFonts w:ascii="Arial" w:hAnsi="Arial" w:cs="Arial"/>
          <w:sz w:val="24"/>
          <w:szCs w:val="24"/>
        </w:rPr>
      </w:pPr>
      <w:r w:rsidRPr="00264C4D">
        <w:rPr>
          <w:rFonts w:ascii="Arial" w:hAnsi="Arial" w:cs="Arial"/>
          <w:b/>
          <w:sz w:val="24"/>
          <w:szCs w:val="24"/>
        </w:rPr>
        <w:t>Respiratory Conditions</w:t>
      </w:r>
    </w:p>
    <w:p w:rsidR="00067FFA" w:rsidRDefault="00067FFA" w:rsidP="00067FFA">
      <w:pPr>
        <w:rPr>
          <w:rFonts w:ascii="Arial" w:hAnsi="Arial" w:cs="Arial"/>
          <w:sz w:val="24"/>
          <w:szCs w:val="24"/>
        </w:rPr>
      </w:pPr>
      <w:r>
        <w:rPr>
          <w:rFonts w:ascii="Arial" w:hAnsi="Arial" w:cs="Arial"/>
          <w:sz w:val="24"/>
          <w:szCs w:val="24"/>
        </w:rPr>
        <w:t xml:space="preserve">If you have mild </w:t>
      </w:r>
      <w:r w:rsidRPr="00602183">
        <w:rPr>
          <w:rFonts w:ascii="Arial" w:hAnsi="Arial" w:cs="Arial"/>
          <w:sz w:val="24"/>
          <w:szCs w:val="24"/>
        </w:rPr>
        <w:t>asthma that is well</w:t>
      </w:r>
      <w:r>
        <w:rPr>
          <w:rFonts w:ascii="Arial" w:hAnsi="Arial" w:cs="Arial"/>
          <w:sz w:val="24"/>
          <w:szCs w:val="24"/>
        </w:rPr>
        <w:t xml:space="preserve"> controlled will not be at any additional vulnerability and therefore the risk of contracting a serious risk from the coronavirus disease is </w:t>
      </w:r>
      <w:r w:rsidRPr="009B7A65">
        <w:rPr>
          <w:rFonts w:ascii="Arial" w:hAnsi="Arial" w:cs="Arial"/>
          <w:b/>
          <w:sz w:val="24"/>
          <w:szCs w:val="24"/>
        </w:rPr>
        <w:t>low.</w:t>
      </w:r>
      <w:r>
        <w:rPr>
          <w:rFonts w:ascii="Arial" w:hAnsi="Arial" w:cs="Arial"/>
          <w:sz w:val="24"/>
          <w:szCs w:val="24"/>
        </w:rPr>
        <w:t xml:space="preserve">  </w:t>
      </w:r>
    </w:p>
    <w:p w:rsidR="00067FFA" w:rsidRDefault="00067FFA" w:rsidP="00067FFA">
      <w:pPr>
        <w:rPr>
          <w:rFonts w:ascii="Arial" w:hAnsi="Arial" w:cs="Arial"/>
          <w:sz w:val="24"/>
          <w:szCs w:val="24"/>
        </w:rPr>
      </w:pPr>
      <w:r>
        <w:rPr>
          <w:rFonts w:ascii="Arial" w:hAnsi="Arial" w:cs="Arial"/>
          <w:sz w:val="24"/>
          <w:szCs w:val="24"/>
        </w:rPr>
        <w:t>If you have asthma that requires</w:t>
      </w:r>
      <w:r w:rsidRPr="00602183">
        <w:rPr>
          <w:rFonts w:ascii="Arial" w:hAnsi="Arial" w:cs="Arial"/>
          <w:sz w:val="24"/>
          <w:szCs w:val="24"/>
        </w:rPr>
        <w:t xml:space="preserve"> high-dose inhaled steroids alongside additional control</w:t>
      </w:r>
      <w:r>
        <w:rPr>
          <w:rFonts w:ascii="Arial" w:hAnsi="Arial" w:cs="Arial"/>
          <w:sz w:val="24"/>
          <w:szCs w:val="24"/>
        </w:rPr>
        <w:t>ler treatments for your asthma,</w:t>
      </w:r>
      <w:r w:rsidRPr="00602183">
        <w:rPr>
          <w:rFonts w:ascii="Arial" w:hAnsi="Arial" w:cs="Arial"/>
          <w:sz w:val="24"/>
          <w:szCs w:val="24"/>
        </w:rPr>
        <w:t xml:space="preserve"> suffered 2 or more asthma exacerbations requiring oral steroids over the past year</w:t>
      </w:r>
      <w:r>
        <w:rPr>
          <w:rFonts w:ascii="Arial" w:hAnsi="Arial" w:cs="Arial"/>
          <w:sz w:val="24"/>
          <w:szCs w:val="24"/>
        </w:rPr>
        <w:t>; and</w:t>
      </w:r>
      <w:r w:rsidRPr="00602183">
        <w:rPr>
          <w:rFonts w:ascii="Arial" w:hAnsi="Arial" w:cs="Arial"/>
          <w:sz w:val="24"/>
          <w:szCs w:val="24"/>
        </w:rPr>
        <w:t xml:space="preserve"> continue to experience frequent asthma symptoms requiring </w:t>
      </w:r>
      <w:r>
        <w:rPr>
          <w:rFonts w:ascii="Arial" w:hAnsi="Arial" w:cs="Arial"/>
          <w:sz w:val="24"/>
          <w:szCs w:val="24"/>
        </w:rPr>
        <w:t>the use of your</w:t>
      </w:r>
      <w:r w:rsidRPr="00602183">
        <w:rPr>
          <w:rFonts w:ascii="Arial" w:hAnsi="Arial" w:cs="Arial"/>
          <w:sz w:val="24"/>
          <w:szCs w:val="24"/>
        </w:rPr>
        <w:t xml:space="preserve"> reliever medication</w:t>
      </w:r>
      <w:r>
        <w:rPr>
          <w:rFonts w:ascii="Arial" w:hAnsi="Arial" w:cs="Arial"/>
          <w:sz w:val="24"/>
          <w:szCs w:val="24"/>
        </w:rPr>
        <w:t xml:space="preserve">, you will be at a </w:t>
      </w:r>
      <w:r w:rsidRPr="009B7A65">
        <w:rPr>
          <w:rFonts w:ascii="Arial" w:hAnsi="Arial" w:cs="Arial"/>
          <w:b/>
          <w:sz w:val="24"/>
          <w:szCs w:val="24"/>
        </w:rPr>
        <w:t>moderate</w:t>
      </w:r>
      <w:r>
        <w:rPr>
          <w:rFonts w:ascii="Arial" w:hAnsi="Arial" w:cs="Arial"/>
          <w:sz w:val="24"/>
          <w:szCs w:val="24"/>
        </w:rPr>
        <w:t xml:space="preserve"> risk of contracting a serious illness from the coronavirus disease. </w:t>
      </w:r>
    </w:p>
    <w:p w:rsidR="00067FFA" w:rsidRDefault="00067FFA" w:rsidP="00067FFA">
      <w:pPr>
        <w:rPr>
          <w:rFonts w:ascii="Arial" w:hAnsi="Arial" w:cs="Arial"/>
          <w:sz w:val="24"/>
          <w:szCs w:val="24"/>
          <w:lang w:val="en"/>
        </w:rPr>
      </w:pPr>
      <w:r>
        <w:rPr>
          <w:rFonts w:ascii="Arial" w:hAnsi="Arial" w:cs="Arial"/>
          <w:sz w:val="24"/>
          <w:szCs w:val="24"/>
        </w:rPr>
        <w:t>If you have severe</w:t>
      </w:r>
      <w:r w:rsidRPr="00602183">
        <w:rPr>
          <w:rFonts w:ascii="Arial" w:hAnsi="Arial" w:cs="Arial"/>
          <w:sz w:val="24"/>
          <w:szCs w:val="24"/>
        </w:rPr>
        <w:t xml:space="preserve"> asthma (hospital diagnosed in accordance </w:t>
      </w:r>
      <w:r>
        <w:rPr>
          <w:rFonts w:ascii="Arial" w:hAnsi="Arial" w:cs="Arial"/>
          <w:sz w:val="24"/>
          <w:szCs w:val="24"/>
        </w:rPr>
        <w:t xml:space="preserve">with </w:t>
      </w:r>
      <w:r w:rsidR="00264C4D">
        <w:rPr>
          <w:rFonts w:ascii="Arial" w:hAnsi="Arial" w:cs="Arial"/>
          <w:sz w:val="24"/>
          <w:szCs w:val="24"/>
        </w:rPr>
        <w:t xml:space="preserve">national </w:t>
      </w:r>
      <w:r w:rsidR="00264C4D" w:rsidRPr="00602183">
        <w:rPr>
          <w:rFonts w:ascii="Arial" w:hAnsi="Arial" w:cs="Arial"/>
          <w:sz w:val="24"/>
          <w:szCs w:val="24"/>
        </w:rPr>
        <w:t>guidelines</w:t>
      </w:r>
      <w:r w:rsidRPr="00602183">
        <w:rPr>
          <w:rFonts w:ascii="Arial" w:hAnsi="Arial" w:cs="Arial"/>
          <w:sz w:val="24"/>
          <w:szCs w:val="24"/>
        </w:rPr>
        <w:t>) including those requiring biologic treatments, maintenance oral corticosteroids or other immunosuppressant’s</w:t>
      </w:r>
      <w:r w:rsidRPr="009B7A65">
        <w:rPr>
          <w:rFonts w:ascii="Arial" w:hAnsi="Arial" w:cs="Arial"/>
          <w:sz w:val="24"/>
          <w:szCs w:val="24"/>
          <w:lang w:val="en"/>
        </w:rPr>
        <w:t xml:space="preserve"> </w:t>
      </w:r>
      <w:r>
        <w:rPr>
          <w:rFonts w:ascii="Arial" w:hAnsi="Arial" w:cs="Arial"/>
          <w:sz w:val="24"/>
          <w:szCs w:val="24"/>
          <w:lang w:val="en"/>
        </w:rPr>
        <w:t xml:space="preserve">you will be at a </w:t>
      </w:r>
      <w:r w:rsidRPr="009B7A65">
        <w:rPr>
          <w:rFonts w:ascii="Arial" w:hAnsi="Arial" w:cs="Arial"/>
          <w:b/>
          <w:sz w:val="24"/>
          <w:szCs w:val="24"/>
          <w:lang w:val="en"/>
        </w:rPr>
        <w:t>higher</w:t>
      </w:r>
      <w:r>
        <w:rPr>
          <w:rFonts w:ascii="Arial" w:hAnsi="Arial" w:cs="Arial"/>
          <w:sz w:val="24"/>
          <w:szCs w:val="24"/>
          <w:lang w:val="en"/>
        </w:rPr>
        <w:t xml:space="preserve"> risk of contracting a serious illness from the coronavirus disease. You will be classed as extremely clinically vulnerable.  Those people who are extremely clinically vulnerable should </w:t>
      </w:r>
      <w:r w:rsidR="00264C4D">
        <w:rPr>
          <w:rFonts w:ascii="Arial" w:hAnsi="Arial" w:cs="Arial"/>
          <w:sz w:val="24"/>
          <w:szCs w:val="24"/>
          <w:lang w:val="en"/>
        </w:rPr>
        <w:t xml:space="preserve">already </w:t>
      </w:r>
      <w:r>
        <w:rPr>
          <w:rFonts w:ascii="Arial" w:hAnsi="Arial" w:cs="Arial"/>
          <w:sz w:val="24"/>
          <w:szCs w:val="24"/>
          <w:lang w:val="en"/>
        </w:rPr>
        <w:t xml:space="preserve">be shielding. </w:t>
      </w:r>
    </w:p>
    <w:p w:rsidR="00264C4D" w:rsidRPr="00264C4D" w:rsidRDefault="00264C4D" w:rsidP="00067FFA">
      <w:pPr>
        <w:rPr>
          <w:rFonts w:ascii="Arial" w:hAnsi="Arial" w:cs="Arial"/>
          <w:sz w:val="24"/>
          <w:szCs w:val="24"/>
          <w:lang w:val="en"/>
        </w:rPr>
      </w:pPr>
      <w:r w:rsidRPr="00264C4D">
        <w:rPr>
          <w:rFonts w:ascii="Arial" w:hAnsi="Arial" w:cs="Arial"/>
          <w:b/>
          <w:sz w:val="24"/>
          <w:szCs w:val="24"/>
        </w:rPr>
        <w:t>Pregnancy</w:t>
      </w:r>
    </w:p>
    <w:p w:rsidR="00067FFA" w:rsidRDefault="00067FFA" w:rsidP="00067FFA">
      <w:pPr>
        <w:rPr>
          <w:rFonts w:ascii="Arial" w:hAnsi="Arial" w:cs="Arial"/>
          <w:sz w:val="24"/>
          <w:szCs w:val="24"/>
          <w:lang w:val="en"/>
        </w:rPr>
      </w:pPr>
      <w:r>
        <w:rPr>
          <w:rFonts w:ascii="Arial" w:hAnsi="Arial" w:cs="Arial"/>
          <w:sz w:val="24"/>
          <w:szCs w:val="24"/>
        </w:rPr>
        <w:t>If you are pregnant workers (at any stage) with</w:t>
      </w:r>
      <w:r w:rsidRPr="00340F9C">
        <w:rPr>
          <w:rFonts w:ascii="Arial" w:hAnsi="Arial" w:cs="Arial"/>
          <w:sz w:val="24"/>
          <w:szCs w:val="24"/>
        </w:rPr>
        <w:t xml:space="preserve"> underlying health conditions</w:t>
      </w:r>
      <w:r w:rsidRPr="00340F9C">
        <w:rPr>
          <w:rFonts w:ascii="Arial" w:hAnsi="Arial" w:cs="Arial"/>
          <w:sz w:val="24"/>
          <w:szCs w:val="24"/>
          <w:lang w:val="en"/>
        </w:rPr>
        <w:t xml:space="preserve"> </w:t>
      </w:r>
      <w:r>
        <w:rPr>
          <w:rFonts w:ascii="Arial" w:hAnsi="Arial" w:cs="Arial"/>
          <w:sz w:val="24"/>
          <w:szCs w:val="24"/>
          <w:lang w:val="en"/>
        </w:rPr>
        <w:t xml:space="preserve">you will be at a </w:t>
      </w:r>
      <w:r w:rsidRPr="009B7A65">
        <w:rPr>
          <w:rFonts w:ascii="Arial" w:hAnsi="Arial" w:cs="Arial"/>
          <w:b/>
          <w:sz w:val="24"/>
          <w:szCs w:val="24"/>
          <w:lang w:val="en"/>
        </w:rPr>
        <w:t>higher</w:t>
      </w:r>
      <w:r>
        <w:rPr>
          <w:rFonts w:ascii="Arial" w:hAnsi="Arial" w:cs="Arial"/>
          <w:sz w:val="24"/>
          <w:szCs w:val="24"/>
          <w:lang w:val="en"/>
        </w:rPr>
        <w:t xml:space="preserve"> risk of contracting a serious illness from the coronavirus disease. You will be classed as extremely clinically vulnerable.  Those people who are extremely clinically vulnerable should </w:t>
      </w:r>
      <w:r w:rsidR="00264C4D">
        <w:rPr>
          <w:rFonts w:ascii="Arial" w:hAnsi="Arial" w:cs="Arial"/>
          <w:sz w:val="24"/>
          <w:szCs w:val="24"/>
          <w:lang w:val="en"/>
        </w:rPr>
        <w:t xml:space="preserve">already </w:t>
      </w:r>
      <w:r>
        <w:rPr>
          <w:rFonts w:ascii="Arial" w:hAnsi="Arial" w:cs="Arial"/>
          <w:sz w:val="24"/>
          <w:szCs w:val="24"/>
          <w:lang w:val="en"/>
        </w:rPr>
        <w:t xml:space="preserve">be shielding. </w:t>
      </w:r>
      <w:r w:rsidR="00264C4D" w:rsidRPr="00264C4D">
        <w:rPr>
          <w:rFonts w:ascii="Arial" w:hAnsi="Arial" w:cs="Arial"/>
          <w:sz w:val="24"/>
          <w:szCs w:val="24"/>
        </w:rPr>
        <w:t>Pregnant Workers after 28 weeks gestation</w:t>
      </w:r>
      <w:r w:rsidR="00264C4D">
        <w:rPr>
          <w:rFonts w:ascii="Arial" w:hAnsi="Arial" w:cs="Arial"/>
          <w:sz w:val="24"/>
          <w:szCs w:val="24"/>
        </w:rPr>
        <w:t xml:space="preserve"> will be at higher risk and should already be shielding or preparing to shield at the point of 28 weeks. </w:t>
      </w:r>
    </w:p>
    <w:p w:rsidR="00067FFA" w:rsidRPr="00FA24BC" w:rsidRDefault="00067FFA" w:rsidP="007A5507">
      <w:pPr>
        <w:spacing w:line="0" w:lineRule="atLeast"/>
        <w:rPr>
          <w:rFonts w:ascii="Arial" w:hAnsi="Arial" w:cs="Arial"/>
          <w:sz w:val="24"/>
          <w:szCs w:val="24"/>
        </w:rPr>
      </w:pPr>
    </w:p>
    <w:p w:rsidR="007A5507" w:rsidRPr="00214548" w:rsidRDefault="007A5507" w:rsidP="007A5507">
      <w:pPr>
        <w:rPr>
          <w:rFonts w:ascii="Arial" w:hAnsi="Arial" w:cs="Arial"/>
          <w:b/>
          <w:sz w:val="24"/>
          <w:szCs w:val="24"/>
          <w:lang w:val="en"/>
        </w:rPr>
      </w:pPr>
      <w:r w:rsidRPr="00214548">
        <w:rPr>
          <w:rFonts w:ascii="Arial" w:hAnsi="Arial" w:cs="Arial"/>
          <w:b/>
          <w:sz w:val="24"/>
          <w:szCs w:val="24"/>
        </w:rPr>
        <w:t xml:space="preserve"> </w:t>
      </w:r>
      <w:r w:rsidRPr="00214548">
        <w:rPr>
          <w:rFonts w:ascii="Arial" w:hAnsi="Arial" w:cs="Arial"/>
          <w:b/>
          <w:sz w:val="24"/>
          <w:szCs w:val="24"/>
          <w:lang w:val="en"/>
        </w:rPr>
        <w:t xml:space="preserve">Useful links </w:t>
      </w:r>
    </w:p>
    <w:p w:rsidR="007A5507" w:rsidRDefault="00013541" w:rsidP="007A5507">
      <w:hyperlink r:id="rId15" w:history="1">
        <w:r w:rsidR="007A5507">
          <w:rPr>
            <w:rStyle w:val="Hyperlink"/>
          </w:rPr>
          <w:t>https://www.nhs.uk/conditions/coronavirus-covid-19/staying-at-home-to-avoid-getting-coronavirus/staying-at-home-and-away-from-other-people/</w:t>
        </w:r>
      </w:hyperlink>
    </w:p>
    <w:p w:rsidR="007A5507" w:rsidRDefault="00013541" w:rsidP="007A5507">
      <w:pPr>
        <w:rPr>
          <w:rFonts w:ascii="Arial" w:hAnsi="Arial" w:cs="Arial"/>
          <w:sz w:val="24"/>
          <w:szCs w:val="24"/>
          <w:lang w:val="en"/>
        </w:rPr>
      </w:pPr>
      <w:hyperlink r:id="rId16" w:history="1">
        <w:r w:rsidR="007A5507">
          <w:rPr>
            <w:rStyle w:val="Hyperlink"/>
          </w:rPr>
          <w:t>https://www.nhs.uk/conditions/coronavirus-covid-19/people-at-higher-risk-from-coronavirus/pregnancy-and-coronavirus/</w:t>
        </w:r>
      </w:hyperlink>
    </w:p>
    <w:p w:rsidR="007A5507" w:rsidRPr="00647DBB" w:rsidRDefault="007A5507" w:rsidP="002F3F2B">
      <w:pPr>
        <w:rPr>
          <w:rFonts w:ascii="Arial" w:hAnsi="Arial" w:cs="Arial"/>
          <w:sz w:val="24"/>
          <w:szCs w:val="24"/>
        </w:rPr>
      </w:pPr>
    </w:p>
    <w:p w:rsidR="002F3F2B" w:rsidRDefault="002F3F2B" w:rsidP="002F3F2B">
      <w:pPr>
        <w:rPr>
          <w:rFonts w:ascii="Arial" w:hAnsi="Arial" w:cs="Arial"/>
          <w:b/>
          <w:sz w:val="24"/>
          <w:szCs w:val="24"/>
        </w:rPr>
      </w:pPr>
    </w:p>
    <w:p w:rsidR="00C06D82" w:rsidRDefault="00013541"/>
    <w:sectPr w:rsidR="00C06D82">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C7" w:rsidRDefault="002132C7" w:rsidP="002132C7">
      <w:pPr>
        <w:spacing w:after="0" w:line="240" w:lineRule="auto"/>
      </w:pPr>
      <w:r>
        <w:separator/>
      </w:r>
    </w:p>
  </w:endnote>
  <w:endnote w:type="continuationSeparator" w:id="0">
    <w:p w:rsidR="002132C7" w:rsidRDefault="002132C7" w:rsidP="0021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2132C7">
      <w:tc>
        <w:tcPr>
          <w:tcW w:w="918" w:type="dxa"/>
        </w:tcPr>
        <w:p w:rsidR="002132C7" w:rsidRDefault="002132C7">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13541" w:rsidRPr="00013541">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2132C7" w:rsidRDefault="002132C7">
          <w:pPr>
            <w:pStyle w:val="Footer"/>
          </w:pPr>
          <w:r>
            <w:t>COV</w:t>
          </w:r>
          <w:r w:rsidR="00214548">
            <w:t>ID</w:t>
          </w:r>
          <w:r>
            <w:t xml:space="preserve">-19 </w:t>
          </w:r>
          <w:r w:rsidR="00214548">
            <w:t>Guidance</w:t>
          </w:r>
          <w:r>
            <w:t xml:space="preserve"> Notes for Vulnerable Person Risk </w:t>
          </w:r>
          <w:r w:rsidR="00214548">
            <w:t>Assessment</w:t>
          </w:r>
          <w:r>
            <w:t xml:space="preserve"> – Front Line </w:t>
          </w:r>
          <w:r w:rsidR="00214548">
            <w:t>BRPECC3-17/05/2020 V.01</w:t>
          </w:r>
        </w:p>
      </w:tc>
    </w:tr>
  </w:tbl>
  <w:p w:rsidR="002132C7" w:rsidRDefault="00213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C7" w:rsidRDefault="002132C7" w:rsidP="002132C7">
      <w:pPr>
        <w:spacing w:after="0" w:line="240" w:lineRule="auto"/>
      </w:pPr>
      <w:r>
        <w:separator/>
      </w:r>
    </w:p>
  </w:footnote>
  <w:footnote w:type="continuationSeparator" w:id="0">
    <w:p w:rsidR="002132C7" w:rsidRDefault="002132C7" w:rsidP="00213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0E40"/>
    <w:multiLevelType w:val="hybridMultilevel"/>
    <w:tmpl w:val="B1B021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1FA4145C"/>
    <w:multiLevelType w:val="hybridMultilevel"/>
    <w:tmpl w:val="9864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F719D"/>
    <w:multiLevelType w:val="hybridMultilevel"/>
    <w:tmpl w:val="B9DA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B46179"/>
    <w:multiLevelType w:val="hybridMultilevel"/>
    <w:tmpl w:val="703AD05A"/>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4">
    <w:nsid w:val="63423018"/>
    <w:multiLevelType w:val="hybridMultilevel"/>
    <w:tmpl w:val="A1D27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2B"/>
    <w:rsid w:val="00013541"/>
    <w:rsid w:val="00067FFA"/>
    <w:rsid w:val="00157365"/>
    <w:rsid w:val="002132C7"/>
    <w:rsid w:val="00214548"/>
    <w:rsid w:val="00264C4D"/>
    <w:rsid w:val="002F3F2B"/>
    <w:rsid w:val="00416ADC"/>
    <w:rsid w:val="006F6427"/>
    <w:rsid w:val="00734422"/>
    <w:rsid w:val="00743F8B"/>
    <w:rsid w:val="007A5507"/>
    <w:rsid w:val="008366FA"/>
    <w:rsid w:val="00873F97"/>
    <w:rsid w:val="00933BF6"/>
    <w:rsid w:val="00965A4E"/>
    <w:rsid w:val="00A04574"/>
    <w:rsid w:val="00A170A5"/>
    <w:rsid w:val="00B156D1"/>
    <w:rsid w:val="00BF4580"/>
    <w:rsid w:val="00C53BB4"/>
    <w:rsid w:val="00CF2F72"/>
    <w:rsid w:val="00D0209A"/>
    <w:rsid w:val="00E11B6D"/>
    <w:rsid w:val="00E20849"/>
    <w:rsid w:val="00F41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F2B"/>
    <w:pPr>
      <w:ind w:left="720"/>
      <w:contextualSpacing/>
    </w:pPr>
  </w:style>
  <w:style w:type="character" w:styleId="Hyperlink">
    <w:name w:val="Hyperlink"/>
    <w:basedOn w:val="DefaultParagraphFont"/>
    <w:uiPriority w:val="99"/>
    <w:semiHidden/>
    <w:unhideWhenUsed/>
    <w:rsid w:val="007A5507"/>
    <w:rPr>
      <w:color w:val="0000FF"/>
      <w:u w:val="single"/>
    </w:rPr>
  </w:style>
  <w:style w:type="table" w:styleId="TableGrid">
    <w:name w:val="Table Grid"/>
    <w:basedOn w:val="TableNormal"/>
    <w:uiPriority w:val="59"/>
    <w:rsid w:val="00F4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72"/>
    <w:rPr>
      <w:rFonts w:ascii="Tahoma" w:hAnsi="Tahoma" w:cs="Tahoma"/>
      <w:sz w:val="16"/>
      <w:szCs w:val="16"/>
    </w:rPr>
  </w:style>
  <w:style w:type="paragraph" w:styleId="Header">
    <w:name w:val="header"/>
    <w:basedOn w:val="Normal"/>
    <w:link w:val="HeaderChar"/>
    <w:uiPriority w:val="99"/>
    <w:unhideWhenUsed/>
    <w:rsid w:val="00213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C7"/>
  </w:style>
  <w:style w:type="paragraph" w:styleId="Footer">
    <w:name w:val="footer"/>
    <w:basedOn w:val="Normal"/>
    <w:link w:val="FooterChar"/>
    <w:uiPriority w:val="99"/>
    <w:unhideWhenUsed/>
    <w:rsid w:val="00213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F2B"/>
    <w:pPr>
      <w:ind w:left="720"/>
      <w:contextualSpacing/>
    </w:pPr>
  </w:style>
  <w:style w:type="character" w:styleId="Hyperlink">
    <w:name w:val="Hyperlink"/>
    <w:basedOn w:val="DefaultParagraphFont"/>
    <w:uiPriority w:val="99"/>
    <w:semiHidden/>
    <w:unhideWhenUsed/>
    <w:rsid w:val="007A5507"/>
    <w:rPr>
      <w:color w:val="0000FF"/>
      <w:u w:val="single"/>
    </w:rPr>
  </w:style>
  <w:style w:type="table" w:styleId="TableGrid">
    <w:name w:val="Table Grid"/>
    <w:basedOn w:val="TableNormal"/>
    <w:uiPriority w:val="59"/>
    <w:rsid w:val="00F4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72"/>
    <w:rPr>
      <w:rFonts w:ascii="Tahoma" w:hAnsi="Tahoma" w:cs="Tahoma"/>
      <w:sz w:val="16"/>
      <w:szCs w:val="16"/>
    </w:rPr>
  </w:style>
  <w:style w:type="paragraph" w:styleId="Header">
    <w:name w:val="header"/>
    <w:basedOn w:val="Normal"/>
    <w:link w:val="HeaderChar"/>
    <w:uiPriority w:val="99"/>
    <w:unhideWhenUsed/>
    <w:rsid w:val="00213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2C7"/>
  </w:style>
  <w:style w:type="paragraph" w:styleId="Footer">
    <w:name w:val="footer"/>
    <w:basedOn w:val="Normal"/>
    <w:link w:val="FooterChar"/>
    <w:uiPriority w:val="99"/>
    <w:unhideWhenUsed/>
    <w:rsid w:val="00213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03462">
      <w:bodyDiv w:val="1"/>
      <w:marLeft w:val="0"/>
      <w:marRight w:val="0"/>
      <w:marTop w:val="0"/>
      <w:marBottom w:val="0"/>
      <w:divBdr>
        <w:top w:val="none" w:sz="0" w:space="0" w:color="auto"/>
        <w:left w:val="none" w:sz="0" w:space="0" w:color="auto"/>
        <w:bottom w:val="none" w:sz="0" w:space="0" w:color="auto"/>
        <w:right w:val="none" w:sz="0" w:space="0" w:color="auto"/>
      </w:divBdr>
    </w:div>
    <w:div w:id="18457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hs.uk/conditions/coronavirus-covid-19/people-at-higher-risk-from-coronavirus/pregnancy-and-coronavir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nhs.uk/conditions/coronavirus-covid-19/staying-at-home-to-avoid-getting-coronavirus/staying-at-home-and-away-from-other-people/"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62AD3.22C15550"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4A0D43-8677-4028-A00A-359ACBDB6508}"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GB"/>
        </a:p>
      </dgm:t>
    </dgm:pt>
    <dgm:pt modelId="{2B0F4BCE-E189-45F3-8C03-E2B01F488743}">
      <dgm:prSet phldrT="[Text]"/>
      <dgm:spPr/>
      <dgm:t>
        <a:bodyPr/>
        <a:lstStyle/>
        <a:p>
          <a:r>
            <a:rPr lang="en-GB"/>
            <a:t>Section 1</a:t>
          </a:r>
        </a:p>
      </dgm:t>
    </dgm:pt>
    <dgm:pt modelId="{90762448-CBFA-44AB-B1A0-765A5E4202C9}" type="parTrans" cxnId="{5975130D-14BA-4A07-8372-65BA352B8668}">
      <dgm:prSet/>
      <dgm:spPr/>
      <dgm:t>
        <a:bodyPr/>
        <a:lstStyle/>
        <a:p>
          <a:endParaRPr lang="en-GB"/>
        </a:p>
      </dgm:t>
    </dgm:pt>
    <dgm:pt modelId="{5F694B45-196B-41C5-9877-65C8F61576AF}" type="sibTrans" cxnId="{5975130D-14BA-4A07-8372-65BA352B8668}">
      <dgm:prSet/>
      <dgm:spPr/>
      <dgm:t>
        <a:bodyPr/>
        <a:lstStyle/>
        <a:p>
          <a:endParaRPr lang="en-GB"/>
        </a:p>
      </dgm:t>
    </dgm:pt>
    <dgm:pt modelId="{8BBD84A5-F2D9-48AA-9D8D-D42E08B8D94F}">
      <dgm:prSet phldrT="[Text]"/>
      <dgm:spPr/>
      <dgm:t>
        <a:bodyPr/>
        <a:lstStyle/>
        <a:p>
          <a:r>
            <a:rPr lang="en-GB"/>
            <a:t>General Information </a:t>
          </a:r>
        </a:p>
      </dgm:t>
    </dgm:pt>
    <dgm:pt modelId="{E87475AD-A71C-470A-BBF1-020AADC31F20}" type="parTrans" cxnId="{D36265FA-EC5D-44E0-A184-48B34B484224}">
      <dgm:prSet/>
      <dgm:spPr/>
      <dgm:t>
        <a:bodyPr/>
        <a:lstStyle/>
        <a:p>
          <a:endParaRPr lang="en-GB"/>
        </a:p>
      </dgm:t>
    </dgm:pt>
    <dgm:pt modelId="{442B6B85-5EC5-403F-A17F-610F2AE4E4BA}" type="sibTrans" cxnId="{D36265FA-EC5D-44E0-A184-48B34B484224}">
      <dgm:prSet/>
      <dgm:spPr/>
      <dgm:t>
        <a:bodyPr/>
        <a:lstStyle/>
        <a:p>
          <a:endParaRPr lang="en-GB"/>
        </a:p>
      </dgm:t>
    </dgm:pt>
    <dgm:pt modelId="{308A6C7E-B677-4F2B-9508-B736C1152EA9}">
      <dgm:prSet phldrT="[Text]" phldr="1"/>
      <dgm:spPr/>
      <dgm:t>
        <a:bodyPr/>
        <a:lstStyle/>
        <a:p>
          <a:endParaRPr lang="en-GB"/>
        </a:p>
      </dgm:t>
    </dgm:pt>
    <dgm:pt modelId="{34F4DA23-9093-49B8-9968-1EE1F28F5B76}" type="parTrans" cxnId="{9CB5759E-0F35-43BD-938F-3A9D5C734ECC}">
      <dgm:prSet/>
      <dgm:spPr/>
      <dgm:t>
        <a:bodyPr/>
        <a:lstStyle/>
        <a:p>
          <a:endParaRPr lang="en-GB"/>
        </a:p>
      </dgm:t>
    </dgm:pt>
    <dgm:pt modelId="{90D3FEC4-7858-4AAF-93D7-75C5EFEC1CA9}" type="sibTrans" cxnId="{9CB5759E-0F35-43BD-938F-3A9D5C734ECC}">
      <dgm:prSet/>
      <dgm:spPr/>
      <dgm:t>
        <a:bodyPr/>
        <a:lstStyle/>
        <a:p>
          <a:endParaRPr lang="en-GB"/>
        </a:p>
      </dgm:t>
    </dgm:pt>
    <dgm:pt modelId="{9CA15753-E89C-4E6B-966E-03E3A49D442E}">
      <dgm:prSet phldrT="[Text]"/>
      <dgm:spPr/>
      <dgm:t>
        <a:bodyPr/>
        <a:lstStyle/>
        <a:p>
          <a:r>
            <a:rPr lang="en-GB"/>
            <a:t>Section 2 </a:t>
          </a:r>
        </a:p>
      </dgm:t>
    </dgm:pt>
    <dgm:pt modelId="{E2ADF25B-AE44-4E90-8D14-6ACF834406DC}" type="parTrans" cxnId="{C8D57B17-5A40-4692-B4FE-889255D4CE26}">
      <dgm:prSet/>
      <dgm:spPr/>
      <dgm:t>
        <a:bodyPr/>
        <a:lstStyle/>
        <a:p>
          <a:endParaRPr lang="en-GB"/>
        </a:p>
      </dgm:t>
    </dgm:pt>
    <dgm:pt modelId="{E8C1217C-130B-4B75-B320-BF425B4A5D0B}" type="sibTrans" cxnId="{C8D57B17-5A40-4692-B4FE-889255D4CE26}">
      <dgm:prSet/>
      <dgm:spPr/>
      <dgm:t>
        <a:bodyPr/>
        <a:lstStyle/>
        <a:p>
          <a:endParaRPr lang="en-GB"/>
        </a:p>
      </dgm:t>
    </dgm:pt>
    <dgm:pt modelId="{7E6A57C0-B5BA-4BAC-BC66-BE35180A2867}">
      <dgm:prSet phldrT="[Text]"/>
      <dgm:spPr/>
      <dgm:t>
        <a:bodyPr/>
        <a:lstStyle/>
        <a:p>
          <a:r>
            <a:rPr lang="en-GB"/>
            <a:t>Risk Assessment </a:t>
          </a:r>
        </a:p>
      </dgm:t>
    </dgm:pt>
    <dgm:pt modelId="{55AE43E2-E2EB-4750-923D-AF7B2A671F54}" type="parTrans" cxnId="{FD081AF8-CAB8-4807-B44A-AEA8505DF839}">
      <dgm:prSet/>
      <dgm:spPr/>
      <dgm:t>
        <a:bodyPr/>
        <a:lstStyle/>
        <a:p>
          <a:endParaRPr lang="en-GB"/>
        </a:p>
      </dgm:t>
    </dgm:pt>
    <dgm:pt modelId="{2226A6D1-4909-4280-8A80-21031701A7EB}" type="sibTrans" cxnId="{FD081AF8-CAB8-4807-B44A-AEA8505DF839}">
      <dgm:prSet/>
      <dgm:spPr/>
      <dgm:t>
        <a:bodyPr/>
        <a:lstStyle/>
        <a:p>
          <a:endParaRPr lang="en-GB"/>
        </a:p>
      </dgm:t>
    </dgm:pt>
    <dgm:pt modelId="{DF24FB59-9B38-46F2-9E29-0A8ADF941278}">
      <dgm:prSet phldrT="[Text]"/>
      <dgm:spPr/>
      <dgm:t>
        <a:bodyPr/>
        <a:lstStyle/>
        <a:p>
          <a:r>
            <a:rPr lang="en-GB"/>
            <a:t>If you are not in a protected group then you do not have to continue with the assessment </a:t>
          </a:r>
        </a:p>
      </dgm:t>
    </dgm:pt>
    <dgm:pt modelId="{977FC00E-45F2-4290-90AD-F46C4F64F9F8}" type="parTrans" cxnId="{BF9053A5-7B14-4FCF-9B0A-6BD8DEA3446B}">
      <dgm:prSet/>
      <dgm:spPr/>
      <dgm:t>
        <a:bodyPr/>
        <a:lstStyle/>
        <a:p>
          <a:endParaRPr lang="en-GB"/>
        </a:p>
      </dgm:t>
    </dgm:pt>
    <dgm:pt modelId="{2EC25059-E611-42A4-893A-6B6EDABC044E}" type="sibTrans" cxnId="{BF9053A5-7B14-4FCF-9B0A-6BD8DEA3446B}">
      <dgm:prSet/>
      <dgm:spPr/>
      <dgm:t>
        <a:bodyPr/>
        <a:lstStyle/>
        <a:p>
          <a:endParaRPr lang="en-GB"/>
        </a:p>
      </dgm:t>
    </dgm:pt>
    <dgm:pt modelId="{C058BF6C-996B-4BEF-984B-7FB01415457F}">
      <dgm:prSet phldrT="[Text]"/>
      <dgm:spPr/>
      <dgm:t>
        <a:bodyPr/>
        <a:lstStyle/>
        <a:p>
          <a:r>
            <a:rPr lang="en-GB"/>
            <a:t>Section 3 </a:t>
          </a:r>
        </a:p>
      </dgm:t>
    </dgm:pt>
    <dgm:pt modelId="{B553D2FE-66B2-479F-BB56-19081A511590}" type="parTrans" cxnId="{381756D1-6DA3-4CAE-94EA-A0EE82FC3416}">
      <dgm:prSet/>
      <dgm:spPr/>
      <dgm:t>
        <a:bodyPr/>
        <a:lstStyle/>
        <a:p>
          <a:endParaRPr lang="en-GB"/>
        </a:p>
      </dgm:t>
    </dgm:pt>
    <dgm:pt modelId="{33B71AB0-5646-4727-822C-264DDB3F0D15}" type="sibTrans" cxnId="{381756D1-6DA3-4CAE-94EA-A0EE82FC3416}">
      <dgm:prSet/>
      <dgm:spPr/>
      <dgm:t>
        <a:bodyPr/>
        <a:lstStyle/>
        <a:p>
          <a:endParaRPr lang="en-GB"/>
        </a:p>
      </dgm:t>
    </dgm:pt>
    <dgm:pt modelId="{023F2FCB-32F8-415A-9DBF-C3F24801AE1D}">
      <dgm:prSet phldrT="[Text]"/>
      <dgm:spPr/>
      <dgm:t>
        <a:bodyPr/>
        <a:lstStyle/>
        <a:p>
          <a:r>
            <a:rPr lang="en-GB"/>
            <a:t>Evaluation of the work environment alongside your risk assessment findings </a:t>
          </a:r>
        </a:p>
      </dgm:t>
    </dgm:pt>
    <dgm:pt modelId="{69F33AC5-AEB7-4BDA-9CDE-D274CD58ABED}" type="parTrans" cxnId="{F8B0B2E4-BF14-4208-A600-5420C50F49B6}">
      <dgm:prSet/>
      <dgm:spPr/>
      <dgm:t>
        <a:bodyPr/>
        <a:lstStyle/>
        <a:p>
          <a:endParaRPr lang="en-GB"/>
        </a:p>
      </dgm:t>
    </dgm:pt>
    <dgm:pt modelId="{0E31C6C8-AC8C-4925-875E-D62A5BD752EA}" type="sibTrans" cxnId="{F8B0B2E4-BF14-4208-A600-5420C50F49B6}">
      <dgm:prSet/>
      <dgm:spPr/>
      <dgm:t>
        <a:bodyPr/>
        <a:lstStyle/>
        <a:p>
          <a:endParaRPr lang="en-GB"/>
        </a:p>
      </dgm:t>
    </dgm:pt>
    <dgm:pt modelId="{1954EC9D-1447-46A0-AA63-A95DC639EF0B}">
      <dgm:prSet phldrT="[Text]" phldr="1"/>
      <dgm:spPr/>
      <dgm:t>
        <a:bodyPr/>
        <a:lstStyle/>
        <a:p>
          <a:endParaRPr lang="en-GB"/>
        </a:p>
      </dgm:t>
    </dgm:pt>
    <dgm:pt modelId="{FFBF9D36-AA96-405D-9E24-29A79E4004A0}" type="parTrans" cxnId="{A1FBFA81-1AA5-4BB7-9FCE-57A55E4EC6E6}">
      <dgm:prSet/>
      <dgm:spPr/>
      <dgm:t>
        <a:bodyPr/>
        <a:lstStyle/>
        <a:p>
          <a:endParaRPr lang="en-GB"/>
        </a:p>
      </dgm:t>
    </dgm:pt>
    <dgm:pt modelId="{2CACF744-1FA8-48EA-90A9-81D8905F9EC3}" type="sibTrans" cxnId="{A1FBFA81-1AA5-4BB7-9FCE-57A55E4EC6E6}">
      <dgm:prSet/>
      <dgm:spPr/>
      <dgm:t>
        <a:bodyPr/>
        <a:lstStyle/>
        <a:p>
          <a:endParaRPr lang="en-GB"/>
        </a:p>
      </dgm:t>
    </dgm:pt>
    <dgm:pt modelId="{FF63A83C-CF5D-43AE-9BFF-AF69794809BE}">
      <dgm:prSet/>
      <dgm:spPr/>
      <dgm:t>
        <a:bodyPr/>
        <a:lstStyle/>
        <a:p>
          <a:r>
            <a:rPr lang="en-GB"/>
            <a:t>Section 4 </a:t>
          </a:r>
        </a:p>
      </dgm:t>
    </dgm:pt>
    <dgm:pt modelId="{DC192482-9F0C-4D05-88CF-045FCA7286B9}" type="parTrans" cxnId="{6B38EC68-6A3F-45DB-BA8B-E65A55F477A7}">
      <dgm:prSet/>
      <dgm:spPr/>
      <dgm:t>
        <a:bodyPr/>
        <a:lstStyle/>
        <a:p>
          <a:endParaRPr lang="en-GB"/>
        </a:p>
      </dgm:t>
    </dgm:pt>
    <dgm:pt modelId="{BAA36944-690B-4A6F-90BD-49587F104C0E}" type="sibTrans" cxnId="{6B38EC68-6A3F-45DB-BA8B-E65A55F477A7}">
      <dgm:prSet/>
      <dgm:spPr/>
      <dgm:t>
        <a:bodyPr/>
        <a:lstStyle/>
        <a:p>
          <a:endParaRPr lang="en-GB"/>
        </a:p>
      </dgm:t>
    </dgm:pt>
    <dgm:pt modelId="{4E421514-ACB2-49BF-B116-2802F2AB6695}">
      <dgm:prSet/>
      <dgm:spPr/>
      <dgm:t>
        <a:bodyPr/>
        <a:lstStyle/>
        <a:p>
          <a:r>
            <a:rPr lang="en-GB"/>
            <a:t>Recording of information  and further action </a:t>
          </a:r>
        </a:p>
      </dgm:t>
    </dgm:pt>
    <dgm:pt modelId="{26549841-9D1C-48E3-94C3-CF98AD0C69E8}" type="parTrans" cxnId="{869BF6CF-8162-4706-B056-22CAD51088AB}">
      <dgm:prSet/>
      <dgm:spPr/>
      <dgm:t>
        <a:bodyPr/>
        <a:lstStyle/>
        <a:p>
          <a:endParaRPr lang="en-GB"/>
        </a:p>
      </dgm:t>
    </dgm:pt>
    <dgm:pt modelId="{8557DD76-A4D9-4CEF-99F2-1DFBCDC866CB}" type="sibTrans" cxnId="{869BF6CF-8162-4706-B056-22CAD51088AB}">
      <dgm:prSet/>
      <dgm:spPr/>
      <dgm:t>
        <a:bodyPr/>
        <a:lstStyle/>
        <a:p>
          <a:endParaRPr lang="en-GB"/>
        </a:p>
      </dgm:t>
    </dgm:pt>
    <dgm:pt modelId="{AB8BFC68-B237-4251-BEC2-900D16C36795}" type="pres">
      <dgm:prSet presAssocID="{F14A0D43-8677-4028-A00A-359ACBDB6508}" presName="linearFlow" presStyleCnt="0">
        <dgm:presLayoutVars>
          <dgm:dir/>
          <dgm:animLvl val="lvl"/>
          <dgm:resizeHandles val="exact"/>
        </dgm:presLayoutVars>
      </dgm:prSet>
      <dgm:spPr/>
      <dgm:t>
        <a:bodyPr/>
        <a:lstStyle/>
        <a:p>
          <a:endParaRPr lang="en-GB"/>
        </a:p>
      </dgm:t>
    </dgm:pt>
    <dgm:pt modelId="{A8A20E2A-674C-495B-AD72-64EE060F5181}" type="pres">
      <dgm:prSet presAssocID="{2B0F4BCE-E189-45F3-8C03-E2B01F488743}" presName="composite" presStyleCnt="0"/>
      <dgm:spPr/>
    </dgm:pt>
    <dgm:pt modelId="{E8C8AA26-9554-4D27-BFBE-CF03C800755C}" type="pres">
      <dgm:prSet presAssocID="{2B0F4BCE-E189-45F3-8C03-E2B01F488743}" presName="parentText" presStyleLbl="alignNode1" presStyleIdx="0" presStyleCnt="4">
        <dgm:presLayoutVars>
          <dgm:chMax val="1"/>
          <dgm:bulletEnabled val="1"/>
        </dgm:presLayoutVars>
      </dgm:prSet>
      <dgm:spPr/>
      <dgm:t>
        <a:bodyPr/>
        <a:lstStyle/>
        <a:p>
          <a:endParaRPr lang="en-GB"/>
        </a:p>
      </dgm:t>
    </dgm:pt>
    <dgm:pt modelId="{E65151D6-4019-4C8E-9A77-20A0C34E9885}" type="pres">
      <dgm:prSet presAssocID="{2B0F4BCE-E189-45F3-8C03-E2B01F488743}" presName="descendantText" presStyleLbl="alignAcc1" presStyleIdx="0" presStyleCnt="4">
        <dgm:presLayoutVars>
          <dgm:bulletEnabled val="1"/>
        </dgm:presLayoutVars>
      </dgm:prSet>
      <dgm:spPr/>
      <dgm:t>
        <a:bodyPr/>
        <a:lstStyle/>
        <a:p>
          <a:endParaRPr lang="en-GB"/>
        </a:p>
      </dgm:t>
    </dgm:pt>
    <dgm:pt modelId="{870E506A-10EB-4422-9CD1-D391810DC7A2}" type="pres">
      <dgm:prSet presAssocID="{5F694B45-196B-41C5-9877-65C8F61576AF}" presName="sp" presStyleCnt="0"/>
      <dgm:spPr/>
    </dgm:pt>
    <dgm:pt modelId="{421AE203-C08A-488C-BB08-E8E455FFC072}" type="pres">
      <dgm:prSet presAssocID="{9CA15753-E89C-4E6B-966E-03E3A49D442E}" presName="composite" presStyleCnt="0"/>
      <dgm:spPr/>
    </dgm:pt>
    <dgm:pt modelId="{3EB2CF7C-1685-4FE6-BD0C-98B8383BB36D}" type="pres">
      <dgm:prSet presAssocID="{9CA15753-E89C-4E6B-966E-03E3A49D442E}" presName="parentText" presStyleLbl="alignNode1" presStyleIdx="1" presStyleCnt="4">
        <dgm:presLayoutVars>
          <dgm:chMax val="1"/>
          <dgm:bulletEnabled val="1"/>
        </dgm:presLayoutVars>
      </dgm:prSet>
      <dgm:spPr/>
      <dgm:t>
        <a:bodyPr/>
        <a:lstStyle/>
        <a:p>
          <a:endParaRPr lang="en-GB"/>
        </a:p>
      </dgm:t>
    </dgm:pt>
    <dgm:pt modelId="{47B1E44D-0C2E-4382-BB5F-C303D755DD8C}" type="pres">
      <dgm:prSet presAssocID="{9CA15753-E89C-4E6B-966E-03E3A49D442E}" presName="descendantText" presStyleLbl="alignAcc1" presStyleIdx="1" presStyleCnt="4">
        <dgm:presLayoutVars>
          <dgm:bulletEnabled val="1"/>
        </dgm:presLayoutVars>
      </dgm:prSet>
      <dgm:spPr/>
      <dgm:t>
        <a:bodyPr/>
        <a:lstStyle/>
        <a:p>
          <a:endParaRPr lang="en-GB"/>
        </a:p>
      </dgm:t>
    </dgm:pt>
    <dgm:pt modelId="{C2A0A8D0-3B4C-4BDD-8AA0-E8AF423E6D2D}" type="pres">
      <dgm:prSet presAssocID="{E8C1217C-130B-4B75-B320-BF425B4A5D0B}" presName="sp" presStyleCnt="0"/>
      <dgm:spPr/>
    </dgm:pt>
    <dgm:pt modelId="{38E88048-0004-401A-A057-BB5A0E81B56C}" type="pres">
      <dgm:prSet presAssocID="{C058BF6C-996B-4BEF-984B-7FB01415457F}" presName="composite" presStyleCnt="0"/>
      <dgm:spPr/>
    </dgm:pt>
    <dgm:pt modelId="{08249E07-FE71-4380-875C-57A6C1106198}" type="pres">
      <dgm:prSet presAssocID="{C058BF6C-996B-4BEF-984B-7FB01415457F}" presName="parentText" presStyleLbl="alignNode1" presStyleIdx="2" presStyleCnt="4">
        <dgm:presLayoutVars>
          <dgm:chMax val="1"/>
          <dgm:bulletEnabled val="1"/>
        </dgm:presLayoutVars>
      </dgm:prSet>
      <dgm:spPr/>
      <dgm:t>
        <a:bodyPr/>
        <a:lstStyle/>
        <a:p>
          <a:endParaRPr lang="en-GB"/>
        </a:p>
      </dgm:t>
    </dgm:pt>
    <dgm:pt modelId="{CD11553D-29D5-4109-9D07-39C4295E94B9}" type="pres">
      <dgm:prSet presAssocID="{C058BF6C-996B-4BEF-984B-7FB01415457F}" presName="descendantText" presStyleLbl="alignAcc1" presStyleIdx="2" presStyleCnt="4">
        <dgm:presLayoutVars>
          <dgm:bulletEnabled val="1"/>
        </dgm:presLayoutVars>
      </dgm:prSet>
      <dgm:spPr/>
      <dgm:t>
        <a:bodyPr/>
        <a:lstStyle/>
        <a:p>
          <a:endParaRPr lang="en-GB"/>
        </a:p>
      </dgm:t>
    </dgm:pt>
    <dgm:pt modelId="{2ACA0F2E-1D38-482E-9086-3D97A19BE6CF}" type="pres">
      <dgm:prSet presAssocID="{33B71AB0-5646-4727-822C-264DDB3F0D15}" presName="sp" presStyleCnt="0"/>
      <dgm:spPr/>
    </dgm:pt>
    <dgm:pt modelId="{ADA13AF5-BB88-4FDB-B4FA-343316BCB2BC}" type="pres">
      <dgm:prSet presAssocID="{FF63A83C-CF5D-43AE-9BFF-AF69794809BE}" presName="composite" presStyleCnt="0"/>
      <dgm:spPr/>
    </dgm:pt>
    <dgm:pt modelId="{33E8CDB7-AC24-457B-926B-BA336002ED8F}" type="pres">
      <dgm:prSet presAssocID="{FF63A83C-CF5D-43AE-9BFF-AF69794809BE}" presName="parentText" presStyleLbl="alignNode1" presStyleIdx="3" presStyleCnt="4">
        <dgm:presLayoutVars>
          <dgm:chMax val="1"/>
          <dgm:bulletEnabled val="1"/>
        </dgm:presLayoutVars>
      </dgm:prSet>
      <dgm:spPr/>
      <dgm:t>
        <a:bodyPr/>
        <a:lstStyle/>
        <a:p>
          <a:endParaRPr lang="en-GB"/>
        </a:p>
      </dgm:t>
    </dgm:pt>
    <dgm:pt modelId="{E25AC90E-6DBB-4F5C-A14E-B869EC4D149C}" type="pres">
      <dgm:prSet presAssocID="{FF63A83C-CF5D-43AE-9BFF-AF69794809BE}" presName="descendantText" presStyleLbl="alignAcc1" presStyleIdx="3" presStyleCnt="4">
        <dgm:presLayoutVars>
          <dgm:bulletEnabled val="1"/>
        </dgm:presLayoutVars>
      </dgm:prSet>
      <dgm:spPr/>
      <dgm:t>
        <a:bodyPr/>
        <a:lstStyle/>
        <a:p>
          <a:endParaRPr lang="en-GB"/>
        </a:p>
      </dgm:t>
    </dgm:pt>
  </dgm:ptLst>
  <dgm:cxnLst>
    <dgm:cxn modelId="{2C1A7536-EB2D-4513-B0D7-447F8FBE66E6}" type="presOf" srcId="{2B0F4BCE-E189-45F3-8C03-E2B01F488743}" destId="{E8C8AA26-9554-4D27-BFBE-CF03C800755C}" srcOrd="0" destOrd="0" presId="urn:microsoft.com/office/officeart/2005/8/layout/chevron2"/>
    <dgm:cxn modelId="{9CB5759E-0F35-43BD-938F-3A9D5C734ECC}" srcId="{2B0F4BCE-E189-45F3-8C03-E2B01F488743}" destId="{308A6C7E-B677-4F2B-9508-B736C1152EA9}" srcOrd="1" destOrd="0" parTransId="{34F4DA23-9093-49B8-9968-1EE1F28F5B76}" sibTransId="{90D3FEC4-7858-4AAF-93D7-75C5EFEC1CA9}"/>
    <dgm:cxn modelId="{C28CE728-2167-4A17-BBB6-980B958B7278}" type="presOf" srcId="{9CA15753-E89C-4E6B-966E-03E3A49D442E}" destId="{3EB2CF7C-1685-4FE6-BD0C-98B8383BB36D}" srcOrd="0" destOrd="0" presId="urn:microsoft.com/office/officeart/2005/8/layout/chevron2"/>
    <dgm:cxn modelId="{BD7E1A78-882C-4DF1-8CE5-22FA32E96574}" type="presOf" srcId="{FF63A83C-CF5D-43AE-9BFF-AF69794809BE}" destId="{33E8CDB7-AC24-457B-926B-BA336002ED8F}" srcOrd="0" destOrd="0" presId="urn:microsoft.com/office/officeart/2005/8/layout/chevron2"/>
    <dgm:cxn modelId="{82AC5B1B-21BB-497F-B7E2-0490B3D5AD76}" type="presOf" srcId="{1954EC9D-1447-46A0-AA63-A95DC639EF0B}" destId="{CD11553D-29D5-4109-9D07-39C4295E94B9}" srcOrd="0" destOrd="1" presId="urn:microsoft.com/office/officeart/2005/8/layout/chevron2"/>
    <dgm:cxn modelId="{FD081AF8-CAB8-4807-B44A-AEA8505DF839}" srcId="{9CA15753-E89C-4E6B-966E-03E3A49D442E}" destId="{7E6A57C0-B5BA-4BAC-BC66-BE35180A2867}" srcOrd="0" destOrd="0" parTransId="{55AE43E2-E2EB-4750-923D-AF7B2A671F54}" sibTransId="{2226A6D1-4909-4280-8A80-21031701A7EB}"/>
    <dgm:cxn modelId="{2EA2437B-DE81-4D43-9844-C96919BE6A1F}" type="presOf" srcId="{C058BF6C-996B-4BEF-984B-7FB01415457F}" destId="{08249E07-FE71-4380-875C-57A6C1106198}" srcOrd="0" destOrd="0" presId="urn:microsoft.com/office/officeart/2005/8/layout/chevron2"/>
    <dgm:cxn modelId="{F8B0B2E4-BF14-4208-A600-5420C50F49B6}" srcId="{C058BF6C-996B-4BEF-984B-7FB01415457F}" destId="{023F2FCB-32F8-415A-9DBF-C3F24801AE1D}" srcOrd="0" destOrd="0" parTransId="{69F33AC5-AEB7-4BDA-9CDE-D274CD58ABED}" sibTransId="{0E31C6C8-AC8C-4925-875E-D62A5BD752EA}"/>
    <dgm:cxn modelId="{B4C6C292-960F-4CEA-A092-87D4337E0F99}" type="presOf" srcId="{308A6C7E-B677-4F2B-9508-B736C1152EA9}" destId="{E65151D6-4019-4C8E-9A77-20A0C34E9885}" srcOrd="0" destOrd="1" presId="urn:microsoft.com/office/officeart/2005/8/layout/chevron2"/>
    <dgm:cxn modelId="{4E08C3B5-88A7-4A0C-A9D8-C4E23BA49E33}" type="presOf" srcId="{023F2FCB-32F8-415A-9DBF-C3F24801AE1D}" destId="{CD11553D-29D5-4109-9D07-39C4295E94B9}" srcOrd="0" destOrd="0" presId="urn:microsoft.com/office/officeart/2005/8/layout/chevron2"/>
    <dgm:cxn modelId="{C8D57B17-5A40-4692-B4FE-889255D4CE26}" srcId="{F14A0D43-8677-4028-A00A-359ACBDB6508}" destId="{9CA15753-E89C-4E6B-966E-03E3A49D442E}" srcOrd="1" destOrd="0" parTransId="{E2ADF25B-AE44-4E90-8D14-6ACF834406DC}" sibTransId="{E8C1217C-130B-4B75-B320-BF425B4A5D0B}"/>
    <dgm:cxn modelId="{F031CD8A-4214-4069-AEE6-7D20B402E9A3}" type="presOf" srcId="{8BBD84A5-F2D9-48AA-9D8D-D42E08B8D94F}" destId="{E65151D6-4019-4C8E-9A77-20A0C34E9885}" srcOrd="0" destOrd="0" presId="urn:microsoft.com/office/officeart/2005/8/layout/chevron2"/>
    <dgm:cxn modelId="{381756D1-6DA3-4CAE-94EA-A0EE82FC3416}" srcId="{F14A0D43-8677-4028-A00A-359ACBDB6508}" destId="{C058BF6C-996B-4BEF-984B-7FB01415457F}" srcOrd="2" destOrd="0" parTransId="{B553D2FE-66B2-479F-BB56-19081A511590}" sibTransId="{33B71AB0-5646-4727-822C-264DDB3F0D15}"/>
    <dgm:cxn modelId="{576CBCC3-61B8-4415-BC0C-2A2E24E79322}" type="presOf" srcId="{7E6A57C0-B5BA-4BAC-BC66-BE35180A2867}" destId="{47B1E44D-0C2E-4382-BB5F-C303D755DD8C}" srcOrd="0" destOrd="0" presId="urn:microsoft.com/office/officeart/2005/8/layout/chevron2"/>
    <dgm:cxn modelId="{D3EF742F-D225-4633-BDDF-8C93AC47EF5C}" type="presOf" srcId="{F14A0D43-8677-4028-A00A-359ACBDB6508}" destId="{AB8BFC68-B237-4251-BEC2-900D16C36795}" srcOrd="0" destOrd="0" presId="urn:microsoft.com/office/officeart/2005/8/layout/chevron2"/>
    <dgm:cxn modelId="{83515D4F-5B32-40B7-85F8-A9D6A5BE924D}" type="presOf" srcId="{4E421514-ACB2-49BF-B116-2802F2AB6695}" destId="{E25AC90E-6DBB-4F5C-A14E-B869EC4D149C}" srcOrd="0" destOrd="0" presId="urn:microsoft.com/office/officeart/2005/8/layout/chevron2"/>
    <dgm:cxn modelId="{5975130D-14BA-4A07-8372-65BA352B8668}" srcId="{F14A0D43-8677-4028-A00A-359ACBDB6508}" destId="{2B0F4BCE-E189-45F3-8C03-E2B01F488743}" srcOrd="0" destOrd="0" parTransId="{90762448-CBFA-44AB-B1A0-765A5E4202C9}" sibTransId="{5F694B45-196B-41C5-9877-65C8F61576AF}"/>
    <dgm:cxn modelId="{6B38EC68-6A3F-45DB-BA8B-E65A55F477A7}" srcId="{F14A0D43-8677-4028-A00A-359ACBDB6508}" destId="{FF63A83C-CF5D-43AE-9BFF-AF69794809BE}" srcOrd="3" destOrd="0" parTransId="{DC192482-9F0C-4D05-88CF-045FCA7286B9}" sibTransId="{BAA36944-690B-4A6F-90BD-49587F104C0E}"/>
    <dgm:cxn modelId="{A1FBFA81-1AA5-4BB7-9FCE-57A55E4EC6E6}" srcId="{C058BF6C-996B-4BEF-984B-7FB01415457F}" destId="{1954EC9D-1447-46A0-AA63-A95DC639EF0B}" srcOrd="1" destOrd="0" parTransId="{FFBF9D36-AA96-405D-9E24-29A79E4004A0}" sibTransId="{2CACF744-1FA8-48EA-90A9-81D8905F9EC3}"/>
    <dgm:cxn modelId="{BF9053A5-7B14-4FCF-9B0A-6BD8DEA3446B}" srcId="{9CA15753-E89C-4E6B-966E-03E3A49D442E}" destId="{DF24FB59-9B38-46F2-9E29-0A8ADF941278}" srcOrd="1" destOrd="0" parTransId="{977FC00E-45F2-4290-90AD-F46C4F64F9F8}" sibTransId="{2EC25059-E611-42A4-893A-6B6EDABC044E}"/>
    <dgm:cxn modelId="{869BF6CF-8162-4706-B056-22CAD51088AB}" srcId="{FF63A83C-CF5D-43AE-9BFF-AF69794809BE}" destId="{4E421514-ACB2-49BF-B116-2802F2AB6695}" srcOrd="0" destOrd="0" parTransId="{26549841-9D1C-48E3-94C3-CF98AD0C69E8}" sibTransId="{8557DD76-A4D9-4CEF-99F2-1DFBCDC866CB}"/>
    <dgm:cxn modelId="{B9AD55B6-6772-4128-A2E8-56C153A20D5C}" type="presOf" srcId="{DF24FB59-9B38-46F2-9E29-0A8ADF941278}" destId="{47B1E44D-0C2E-4382-BB5F-C303D755DD8C}" srcOrd="0" destOrd="1" presId="urn:microsoft.com/office/officeart/2005/8/layout/chevron2"/>
    <dgm:cxn modelId="{D36265FA-EC5D-44E0-A184-48B34B484224}" srcId="{2B0F4BCE-E189-45F3-8C03-E2B01F488743}" destId="{8BBD84A5-F2D9-48AA-9D8D-D42E08B8D94F}" srcOrd="0" destOrd="0" parTransId="{E87475AD-A71C-470A-BBF1-020AADC31F20}" sibTransId="{442B6B85-5EC5-403F-A17F-610F2AE4E4BA}"/>
    <dgm:cxn modelId="{B9FFC160-4B74-49D3-973A-0F2819534572}" type="presParOf" srcId="{AB8BFC68-B237-4251-BEC2-900D16C36795}" destId="{A8A20E2A-674C-495B-AD72-64EE060F5181}" srcOrd="0" destOrd="0" presId="urn:microsoft.com/office/officeart/2005/8/layout/chevron2"/>
    <dgm:cxn modelId="{C0C887D4-937D-4A28-B83E-2AC94A8971B5}" type="presParOf" srcId="{A8A20E2A-674C-495B-AD72-64EE060F5181}" destId="{E8C8AA26-9554-4D27-BFBE-CF03C800755C}" srcOrd="0" destOrd="0" presId="urn:microsoft.com/office/officeart/2005/8/layout/chevron2"/>
    <dgm:cxn modelId="{B0E43D7A-179E-4D9F-A6D4-9DC7B6A40ACB}" type="presParOf" srcId="{A8A20E2A-674C-495B-AD72-64EE060F5181}" destId="{E65151D6-4019-4C8E-9A77-20A0C34E9885}" srcOrd="1" destOrd="0" presId="urn:microsoft.com/office/officeart/2005/8/layout/chevron2"/>
    <dgm:cxn modelId="{2906385C-45F3-4740-BFFE-248A37034684}" type="presParOf" srcId="{AB8BFC68-B237-4251-BEC2-900D16C36795}" destId="{870E506A-10EB-4422-9CD1-D391810DC7A2}" srcOrd="1" destOrd="0" presId="urn:microsoft.com/office/officeart/2005/8/layout/chevron2"/>
    <dgm:cxn modelId="{34F2B53E-0596-4533-9FBC-E2848C7C5980}" type="presParOf" srcId="{AB8BFC68-B237-4251-BEC2-900D16C36795}" destId="{421AE203-C08A-488C-BB08-E8E455FFC072}" srcOrd="2" destOrd="0" presId="urn:microsoft.com/office/officeart/2005/8/layout/chevron2"/>
    <dgm:cxn modelId="{E9781B24-33A0-4814-B091-39FB1210822F}" type="presParOf" srcId="{421AE203-C08A-488C-BB08-E8E455FFC072}" destId="{3EB2CF7C-1685-4FE6-BD0C-98B8383BB36D}" srcOrd="0" destOrd="0" presId="urn:microsoft.com/office/officeart/2005/8/layout/chevron2"/>
    <dgm:cxn modelId="{0175D409-4B36-45D0-ACBD-F7AFA30554FE}" type="presParOf" srcId="{421AE203-C08A-488C-BB08-E8E455FFC072}" destId="{47B1E44D-0C2E-4382-BB5F-C303D755DD8C}" srcOrd="1" destOrd="0" presId="urn:microsoft.com/office/officeart/2005/8/layout/chevron2"/>
    <dgm:cxn modelId="{86A15BC5-46E7-4333-BB30-4366470B3ADD}" type="presParOf" srcId="{AB8BFC68-B237-4251-BEC2-900D16C36795}" destId="{C2A0A8D0-3B4C-4BDD-8AA0-E8AF423E6D2D}" srcOrd="3" destOrd="0" presId="urn:microsoft.com/office/officeart/2005/8/layout/chevron2"/>
    <dgm:cxn modelId="{F5EA229D-E91F-40C6-B98A-9BCA40E0C8B7}" type="presParOf" srcId="{AB8BFC68-B237-4251-BEC2-900D16C36795}" destId="{38E88048-0004-401A-A057-BB5A0E81B56C}" srcOrd="4" destOrd="0" presId="urn:microsoft.com/office/officeart/2005/8/layout/chevron2"/>
    <dgm:cxn modelId="{EA14293E-E2B7-4753-B208-5F747ADC3D14}" type="presParOf" srcId="{38E88048-0004-401A-A057-BB5A0E81B56C}" destId="{08249E07-FE71-4380-875C-57A6C1106198}" srcOrd="0" destOrd="0" presId="urn:microsoft.com/office/officeart/2005/8/layout/chevron2"/>
    <dgm:cxn modelId="{4AC4BB37-35D0-4316-8366-103FF4FFE206}" type="presParOf" srcId="{38E88048-0004-401A-A057-BB5A0E81B56C}" destId="{CD11553D-29D5-4109-9D07-39C4295E94B9}" srcOrd="1" destOrd="0" presId="urn:microsoft.com/office/officeart/2005/8/layout/chevron2"/>
    <dgm:cxn modelId="{6F887FB8-3F9E-48D2-9197-DF8432D6A7DA}" type="presParOf" srcId="{AB8BFC68-B237-4251-BEC2-900D16C36795}" destId="{2ACA0F2E-1D38-482E-9086-3D97A19BE6CF}" srcOrd="5" destOrd="0" presId="urn:microsoft.com/office/officeart/2005/8/layout/chevron2"/>
    <dgm:cxn modelId="{53D3958C-E91D-482A-BE0A-5C71657386EC}" type="presParOf" srcId="{AB8BFC68-B237-4251-BEC2-900D16C36795}" destId="{ADA13AF5-BB88-4FDB-B4FA-343316BCB2BC}" srcOrd="6" destOrd="0" presId="urn:microsoft.com/office/officeart/2005/8/layout/chevron2"/>
    <dgm:cxn modelId="{AE02B8EE-2B85-4306-8DA0-DF71AD168D98}" type="presParOf" srcId="{ADA13AF5-BB88-4FDB-B4FA-343316BCB2BC}" destId="{33E8CDB7-AC24-457B-926B-BA336002ED8F}" srcOrd="0" destOrd="0" presId="urn:microsoft.com/office/officeart/2005/8/layout/chevron2"/>
    <dgm:cxn modelId="{BA1C1825-AF11-412E-BEA3-84238FECBE3D}" type="presParOf" srcId="{ADA13AF5-BB88-4FDB-B4FA-343316BCB2BC}" destId="{E25AC90E-6DBB-4F5C-A14E-B869EC4D149C}"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C8AA26-9554-4D27-BFBE-CF03C800755C}">
      <dsp:nvSpPr>
        <dsp:cNvPr id="0" name=""/>
        <dsp:cNvSpPr/>
      </dsp:nvSpPr>
      <dsp:spPr>
        <a:xfrm rot="5400000">
          <a:off x="-137126" y="138494"/>
          <a:ext cx="914176" cy="639923"/>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Section 1</a:t>
          </a:r>
        </a:p>
      </dsp:txBody>
      <dsp:txXfrm rot="-5400000">
        <a:off x="1" y="321330"/>
        <a:ext cx="639923" cy="274253"/>
      </dsp:txXfrm>
    </dsp:sp>
    <dsp:sp modelId="{E65151D6-4019-4C8E-9A77-20A0C34E9885}">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General Information </a:t>
          </a:r>
        </a:p>
        <a:p>
          <a:pPr marL="57150" lvl="1" indent="-57150" algn="l" defTabSz="488950">
            <a:lnSpc>
              <a:spcPct val="90000"/>
            </a:lnSpc>
            <a:spcBef>
              <a:spcPct val="0"/>
            </a:spcBef>
            <a:spcAft>
              <a:spcPct val="15000"/>
            </a:spcAft>
            <a:buChar char="••"/>
          </a:pPr>
          <a:endParaRPr lang="en-GB" sz="1100" kern="1200"/>
        </a:p>
      </dsp:txBody>
      <dsp:txXfrm rot="-5400000">
        <a:off x="639924" y="30374"/>
        <a:ext cx="4817469" cy="536200"/>
      </dsp:txXfrm>
    </dsp:sp>
    <dsp:sp modelId="{3EB2CF7C-1685-4FE6-BD0C-98B8383BB36D}">
      <dsp:nvSpPr>
        <dsp:cNvPr id="0" name=""/>
        <dsp:cNvSpPr/>
      </dsp:nvSpPr>
      <dsp:spPr>
        <a:xfrm rot="5400000">
          <a:off x="-137126" y="899656"/>
          <a:ext cx="914176" cy="639923"/>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Section 2 </a:t>
          </a:r>
        </a:p>
      </dsp:txBody>
      <dsp:txXfrm rot="-5400000">
        <a:off x="1" y="1082492"/>
        <a:ext cx="639923" cy="274253"/>
      </dsp:txXfrm>
    </dsp:sp>
    <dsp:sp modelId="{47B1E44D-0C2E-4382-BB5F-C303D755DD8C}">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Risk Assessment </a:t>
          </a:r>
        </a:p>
        <a:p>
          <a:pPr marL="57150" lvl="1" indent="-57150" algn="l" defTabSz="488950">
            <a:lnSpc>
              <a:spcPct val="90000"/>
            </a:lnSpc>
            <a:spcBef>
              <a:spcPct val="0"/>
            </a:spcBef>
            <a:spcAft>
              <a:spcPct val="15000"/>
            </a:spcAft>
            <a:buChar char="••"/>
          </a:pPr>
          <a:r>
            <a:rPr lang="en-GB" sz="1100" kern="1200"/>
            <a:t>If you are not in a protected group then you do not have to continue with the assessment </a:t>
          </a:r>
        </a:p>
      </dsp:txBody>
      <dsp:txXfrm rot="-5400000">
        <a:off x="639924" y="791537"/>
        <a:ext cx="4817469" cy="536200"/>
      </dsp:txXfrm>
    </dsp:sp>
    <dsp:sp modelId="{08249E07-FE71-4380-875C-57A6C1106198}">
      <dsp:nvSpPr>
        <dsp:cNvPr id="0" name=""/>
        <dsp:cNvSpPr/>
      </dsp:nvSpPr>
      <dsp:spPr>
        <a:xfrm rot="5400000">
          <a:off x="-137126" y="1660819"/>
          <a:ext cx="914176" cy="639923"/>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Section 3 </a:t>
          </a:r>
        </a:p>
      </dsp:txBody>
      <dsp:txXfrm rot="-5400000">
        <a:off x="1" y="1843655"/>
        <a:ext cx="639923" cy="274253"/>
      </dsp:txXfrm>
    </dsp:sp>
    <dsp:sp modelId="{CD11553D-29D5-4109-9D07-39C4295E94B9}">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Evaluation of the work environment alongside your risk assessment findings </a:t>
          </a:r>
        </a:p>
        <a:p>
          <a:pPr marL="57150" lvl="1" indent="-57150" algn="l" defTabSz="488950">
            <a:lnSpc>
              <a:spcPct val="90000"/>
            </a:lnSpc>
            <a:spcBef>
              <a:spcPct val="0"/>
            </a:spcBef>
            <a:spcAft>
              <a:spcPct val="15000"/>
            </a:spcAft>
            <a:buChar char="••"/>
          </a:pPr>
          <a:endParaRPr lang="en-GB" sz="1100" kern="1200"/>
        </a:p>
      </dsp:txBody>
      <dsp:txXfrm rot="-5400000">
        <a:off x="639924" y="1552700"/>
        <a:ext cx="4817469" cy="536200"/>
      </dsp:txXfrm>
    </dsp:sp>
    <dsp:sp modelId="{33E8CDB7-AC24-457B-926B-BA336002ED8F}">
      <dsp:nvSpPr>
        <dsp:cNvPr id="0" name=""/>
        <dsp:cNvSpPr/>
      </dsp:nvSpPr>
      <dsp:spPr>
        <a:xfrm rot="5400000">
          <a:off x="-137126" y="2421982"/>
          <a:ext cx="914176" cy="639923"/>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Section 4 </a:t>
          </a:r>
        </a:p>
      </dsp:txBody>
      <dsp:txXfrm rot="-5400000">
        <a:off x="1" y="2604818"/>
        <a:ext cx="639923" cy="274253"/>
      </dsp:txXfrm>
    </dsp:sp>
    <dsp:sp modelId="{E25AC90E-6DBB-4F5C-A14E-B869EC4D149C}">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Recording of information  and further action </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1571</Words>
  <Characters>8956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Czarkowski-Crouch</dc:creator>
  <cp:lastModifiedBy>Linda Bryant</cp:lastModifiedBy>
  <cp:revision>2</cp:revision>
  <dcterms:created xsi:type="dcterms:W3CDTF">2020-05-18T12:36:00Z</dcterms:created>
  <dcterms:modified xsi:type="dcterms:W3CDTF">2020-05-18T12:36:00Z</dcterms:modified>
</cp:coreProperties>
</file>